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A7" w:rsidRDefault="00434632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Sport Premium Review Academic year 2018-2019</w:t>
      </w:r>
    </w:p>
    <w:tbl>
      <w:tblPr>
        <w:tblStyle w:val="a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"/>
        <w:gridCol w:w="1076"/>
        <w:gridCol w:w="1076"/>
        <w:gridCol w:w="1075"/>
        <w:gridCol w:w="1075"/>
        <w:gridCol w:w="1075"/>
        <w:gridCol w:w="1075"/>
        <w:gridCol w:w="1020"/>
        <w:gridCol w:w="1110"/>
        <w:gridCol w:w="1075"/>
        <w:gridCol w:w="1075"/>
        <w:gridCol w:w="1075"/>
        <w:gridCol w:w="1075"/>
      </w:tblGrid>
      <w:tr w:rsidR="004411A7"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 of PE per week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 a Day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KS1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attending after school sports clubs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attending Breakfast sport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Y6 Swim 25 meters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Y6 using a variety of strokes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Y6 safe </w:t>
            </w:r>
            <w:proofErr w:type="spellStart"/>
            <w:r>
              <w:rPr>
                <w:sz w:val="18"/>
                <w:szCs w:val="18"/>
              </w:rPr>
              <w:t>self rescue</w:t>
            </w:r>
            <w:proofErr w:type="spellEnd"/>
          </w:p>
        </w:tc>
      </w:tr>
      <w:tr w:rsidR="004411A7">
        <w:trPr>
          <w:trHeight w:val="440"/>
        </w:trPr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</w:t>
            </w:r>
          </w:p>
        </w:tc>
        <w:tc>
          <w:tcPr>
            <w:tcW w:w="12880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 access physical development as part of the EYFSP through child initiated time 1 hour per day for children accessing 15 hours and 2 hours per day for children accessing 30 hours. This provides opportunities to access running, bikes, climbing, jumpin</w:t>
            </w:r>
            <w:r>
              <w:rPr>
                <w:sz w:val="24"/>
                <w:szCs w:val="24"/>
              </w:rPr>
              <w:t xml:space="preserve">g, hopping, skipping, ball skills, bat and ball activities, balance and gymnastic skills development. Physical development small group lessons are delivered throughout the curriculum and assessed termly. </w:t>
            </w:r>
          </w:p>
        </w:tc>
      </w:tr>
      <w:tr w:rsidR="004411A7"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1A7"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66.6%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1A7"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1A7"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1A7"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 4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1A7"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1A7"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</w:tr>
    </w:tbl>
    <w:p w:rsidR="004411A7" w:rsidRDefault="004411A7">
      <w:pPr>
        <w:spacing w:after="0" w:line="240" w:lineRule="auto"/>
        <w:jc w:val="center"/>
        <w:rPr>
          <w:sz w:val="24"/>
          <w:szCs w:val="24"/>
        </w:rPr>
      </w:pPr>
    </w:p>
    <w:p w:rsidR="004411A7" w:rsidRDefault="004411A7">
      <w:pPr>
        <w:spacing w:after="0" w:line="240" w:lineRule="auto"/>
        <w:jc w:val="center"/>
        <w:rPr>
          <w:sz w:val="24"/>
          <w:szCs w:val="24"/>
        </w:rPr>
      </w:pPr>
    </w:p>
    <w:p w:rsidR="004411A7" w:rsidRDefault="004411A7">
      <w:pPr>
        <w:spacing w:after="0" w:line="240" w:lineRule="auto"/>
        <w:jc w:val="center"/>
        <w:rPr>
          <w:b/>
          <w:sz w:val="28"/>
          <w:szCs w:val="28"/>
        </w:rPr>
      </w:pPr>
    </w:p>
    <w:p w:rsidR="004411A7" w:rsidRDefault="004346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for 2019/20 Below. </w:t>
      </w:r>
    </w:p>
    <w:p w:rsidR="004411A7" w:rsidRDefault="004411A7">
      <w:pPr>
        <w:spacing w:after="0" w:line="240" w:lineRule="auto"/>
        <w:jc w:val="center"/>
        <w:rPr>
          <w:b/>
          <w:sz w:val="28"/>
          <w:szCs w:val="28"/>
        </w:rPr>
      </w:pPr>
    </w:p>
    <w:p w:rsidR="004411A7" w:rsidRDefault="0043463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Sport Premium Report 2018-19</w:t>
      </w:r>
    </w:p>
    <w:p w:rsidR="004411A7" w:rsidRDefault="004411A7">
      <w:pPr>
        <w:widowControl w:val="0"/>
        <w:spacing w:after="0" w:line="240" w:lineRule="auto"/>
        <w:rPr>
          <w:sz w:val="20"/>
          <w:szCs w:val="20"/>
        </w:rPr>
      </w:pPr>
    </w:p>
    <w:tbl>
      <w:tblPr>
        <w:tblStyle w:val="a0"/>
        <w:tblW w:w="142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495"/>
        <w:gridCol w:w="3075"/>
        <w:gridCol w:w="2115"/>
        <w:gridCol w:w="3195"/>
      </w:tblGrid>
      <w:tr w:rsidR="004411A7">
        <w:trPr>
          <w:trHeight w:val="760"/>
        </w:trPr>
        <w:tc>
          <w:tcPr>
            <w:tcW w:w="24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Academic Year: 2018/19</w:t>
            </w:r>
          </w:p>
        </w:tc>
        <w:tc>
          <w:tcPr>
            <w:tcW w:w="349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Total fund allocated: £16, 180</w:t>
            </w:r>
          </w:p>
        </w:tc>
        <w:tc>
          <w:tcPr>
            <w:tcW w:w="519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Date Updated: July  2019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</w:t>
            </w:r>
          </w:p>
        </w:tc>
      </w:tr>
      <w:tr w:rsidR="004411A7">
        <w:trPr>
          <w:trHeight w:val="660"/>
        </w:trPr>
        <w:tc>
          <w:tcPr>
            <w:tcW w:w="11100" w:type="dxa"/>
            <w:gridSpan w:val="4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Key indicator 1: The engagement of all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Percentage of total allocation:</w:t>
            </w:r>
          </w:p>
        </w:tc>
      </w:tr>
      <w:tr w:rsidR="004411A7">
        <w:trPr>
          <w:trHeight w:val="320"/>
        </w:trPr>
        <w:tc>
          <w:tcPr>
            <w:tcW w:w="11100" w:type="dxa"/>
            <w:gridSpan w:val="4"/>
            <w:vMerge/>
            <w:tcBorders>
              <w:bottom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widowControl w:val="0"/>
              <w:spacing w:after="0" w:line="240" w:lineRule="auto"/>
              <w:ind w:left="74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48%</w:t>
            </w:r>
          </w:p>
        </w:tc>
      </w:tr>
      <w:tr w:rsidR="004411A7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Funding allocated: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School focus with clarity on intended impact on pupils: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Actions to achieve: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Evidence and impact: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Sustainability and suggested next steps mid review to be completed Feb 2020:</w:t>
            </w:r>
          </w:p>
        </w:tc>
      </w:tr>
      <w:tr w:rsidR="004411A7">
        <w:trPr>
          <w:trHeight w:val="920"/>
        </w:trPr>
        <w:tc>
          <w:tcPr>
            <w:tcW w:w="2415" w:type="dxa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£4,875 (coach)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Active breakfast club. Increasing pre-s school activity for children. Coached access to free sports each morning.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All year groups </w:t>
            </w:r>
            <w:proofErr w:type="gramStart"/>
            <w:r>
              <w:t>from  reception</w:t>
            </w:r>
            <w:proofErr w:type="gramEnd"/>
            <w:r>
              <w:t xml:space="preserve"> to 6 have access to a coached breakfast club.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% of pupils attending </w:t>
            </w:r>
            <w:proofErr w:type="gramStart"/>
            <w:r>
              <w:t>form</w:t>
            </w:r>
            <w:proofErr w:type="gramEnd"/>
            <w:r>
              <w:t xml:space="preserve"> each year group.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</w:t>
            </w:r>
          </w:p>
        </w:tc>
      </w:tr>
      <w:tr w:rsidR="004411A7">
        <w:trPr>
          <w:trHeight w:val="920"/>
        </w:trPr>
        <w:tc>
          <w:tcPr>
            <w:tcW w:w="2415" w:type="dxa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£371.67 (Supervision)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Daily Mile- 1.00pm each day children and adults run or walk 1 mile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Lunch supervisor supports all children to complete 3 laps of school field.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% of pupils completing a mile per day MOST day (excluding short absences)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spacing w:after="0" w:line="240" w:lineRule="auto"/>
            </w:pPr>
          </w:p>
        </w:tc>
      </w:tr>
      <w:tr w:rsidR="004411A7">
        <w:trPr>
          <w:trHeight w:val="920"/>
        </w:trPr>
        <w:tc>
          <w:tcPr>
            <w:tcW w:w="2415" w:type="dxa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lastRenderedPageBreak/>
              <w:t>£1,170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Free Gymnastics club </w:t>
            </w:r>
          </w:p>
          <w:p w:rsidR="004411A7" w:rsidRDefault="00434632">
            <w:pPr>
              <w:spacing w:after="0" w:line="240" w:lineRule="auto"/>
            </w:pPr>
            <w:r>
              <w:t>Years  1-6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All pupils form 1-6 have access to a school gym club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% of pupils completing out of school sport to be at least 30% of each cohort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spacing w:after="0" w:line="240" w:lineRule="auto"/>
            </w:pPr>
          </w:p>
        </w:tc>
      </w:tr>
      <w:tr w:rsidR="004411A7">
        <w:trPr>
          <w:trHeight w:val="920"/>
        </w:trPr>
        <w:tc>
          <w:tcPr>
            <w:tcW w:w="2415" w:type="dxa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£975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Free Football club </w:t>
            </w:r>
          </w:p>
          <w:p w:rsidR="004411A7" w:rsidRDefault="00434632">
            <w:pPr>
              <w:spacing w:after="0" w:line="240" w:lineRule="auto"/>
            </w:pPr>
            <w:r>
              <w:t>years 1-6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All pupils form 1-6 have access to a school sports club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% of pupils completing out of school sport to be at least 30% of each cohort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spacing w:after="0" w:line="240" w:lineRule="auto"/>
            </w:pPr>
          </w:p>
        </w:tc>
      </w:tr>
      <w:tr w:rsidR="004411A7">
        <w:trPr>
          <w:trHeight w:val="920"/>
        </w:trPr>
        <w:tc>
          <w:tcPr>
            <w:tcW w:w="2415" w:type="dxa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£429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Free Dance club</w:t>
            </w:r>
          </w:p>
          <w:p w:rsidR="004411A7" w:rsidRDefault="00434632">
            <w:pPr>
              <w:spacing w:after="0" w:line="240" w:lineRule="auto"/>
            </w:pPr>
            <w:r>
              <w:t>years 1-6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All pupils form 1-6 have access to a school dance club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% of pupils completing out of school sport to be at least 30% of each cohort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spacing w:after="0" w:line="240" w:lineRule="auto"/>
            </w:pPr>
          </w:p>
        </w:tc>
      </w:tr>
      <w:tr w:rsidR="004411A7">
        <w:trPr>
          <w:trHeight w:val="660"/>
        </w:trPr>
        <w:tc>
          <w:tcPr>
            <w:tcW w:w="24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£7,820.67</w:t>
            </w:r>
          </w:p>
        </w:tc>
        <w:tc>
          <w:tcPr>
            <w:tcW w:w="11880" w:type="dxa"/>
            <w:gridSpan w:val="4"/>
            <w:tcBorders>
              <w:bottom w:val="single" w:sz="8" w:space="0" w:color="231F20"/>
              <w:right w:val="single" w:sz="8" w:space="0" w:color="231F2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11A7">
        <w:trPr>
          <w:trHeight w:val="380"/>
        </w:trPr>
        <w:tc>
          <w:tcPr>
            <w:tcW w:w="11100" w:type="dxa"/>
            <w:gridSpan w:val="4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Key indicator 2: The profile of PESSPA being raised across the school as a tool for whole school improvement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Percentage of total allocation:</w:t>
            </w:r>
          </w:p>
        </w:tc>
      </w:tr>
      <w:tr w:rsidR="004411A7">
        <w:trPr>
          <w:trHeight w:val="340"/>
        </w:trPr>
        <w:tc>
          <w:tcPr>
            <w:tcW w:w="11100" w:type="dxa"/>
            <w:gridSpan w:val="4"/>
            <w:vMerge/>
            <w:tcBorders>
              <w:bottom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widowControl w:val="0"/>
              <w:spacing w:after="0" w:line="240" w:lineRule="auto"/>
              <w:ind w:left="74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15%</w:t>
            </w:r>
          </w:p>
        </w:tc>
      </w:tr>
      <w:tr w:rsidR="004411A7">
        <w:trPr>
          <w:trHeight w:val="680"/>
        </w:trPr>
        <w:tc>
          <w:tcPr>
            <w:tcW w:w="24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Funding allocated: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School focus with clarity on intended impact on pupils: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Actions to achieve: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Evidence and impact: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Sustainability and suggested next steps mid review to be completed Feb 2020:</w:t>
            </w:r>
          </w:p>
        </w:tc>
      </w:tr>
      <w:tr w:rsidR="004411A7">
        <w:trPr>
          <w:trHeight w:val="2720"/>
        </w:trPr>
        <w:tc>
          <w:tcPr>
            <w:tcW w:w="24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lastRenderedPageBreak/>
              <w:t xml:space="preserve"> £1,130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Purchase and complete the youth sport trust membership. </w:t>
            </w:r>
          </w:p>
          <w:p w:rsidR="004411A7" w:rsidRDefault="00434632">
            <w:pPr>
              <w:spacing w:after="0" w:line="240" w:lineRule="auto"/>
            </w:pPr>
            <w:proofErr w:type="spellStart"/>
            <w:r>
              <w:t>Self evaluation</w:t>
            </w:r>
            <w:proofErr w:type="spellEnd"/>
            <w:r>
              <w:t xml:space="preserve">, Youth sports award and athlete visits to </w:t>
            </w:r>
            <w:proofErr w:type="gramStart"/>
            <w:r>
              <w:t>school .</w:t>
            </w:r>
            <w:proofErr w:type="gramEnd"/>
            <w: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Complete audits</w:t>
            </w:r>
          </w:p>
          <w:p w:rsidR="004411A7" w:rsidRDefault="00434632">
            <w:pPr>
              <w:spacing w:after="0" w:line="240" w:lineRule="auto"/>
            </w:pPr>
            <w:r>
              <w:t>Review school performance in PESSPA.</w:t>
            </w:r>
          </w:p>
          <w:p w:rsidR="004411A7" w:rsidRDefault="00434632">
            <w:pPr>
              <w:spacing w:after="0" w:line="240" w:lineRule="auto"/>
            </w:pPr>
            <w:r>
              <w:t>Identify further areas for improvement and implement. .</w:t>
            </w:r>
          </w:p>
          <w:p w:rsidR="004411A7" w:rsidRDefault="00434632">
            <w:pPr>
              <w:spacing w:after="0" w:line="240" w:lineRule="auto"/>
            </w:pPr>
            <w:r>
              <w:t>Undertake athlete visit and raise school sport profile during dedicated sports week.</w:t>
            </w:r>
          </w:p>
          <w:p w:rsidR="004411A7" w:rsidRDefault="00434632">
            <w:pPr>
              <w:spacing w:after="0" w:line="240" w:lineRule="auto"/>
            </w:pPr>
            <w:r>
              <w:t xml:space="preserve">Year ⅚ pupils to complete the youth sports trust award. </w:t>
            </w:r>
          </w:p>
          <w:p w:rsidR="004411A7" w:rsidRDefault="00434632">
            <w:pPr>
              <w:spacing w:after="0" w:line="240" w:lineRule="auto"/>
            </w:pPr>
            <w:r>
              <w:t>Staff to attend the s</w:t>
            </w:r>
            <w:r>
              <w:t xml:space="preserve">taff development section of the membership.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Profire</w:t>
            </w:r>
            <w:proofErr w:type="spellEnd"/>
            <w:r>
              <w:t xml:space="preserve"> of sport raised for both children and staff </w:t>
            </w:r>
          </w:p>
          <w:p w:rsidR="004411A7" w:rsidRDefault="00434632">
            <w:pPr>
              <w:spacing w:after="0" w:line="240" w:lineRule="auto"/>
            </w:pPr>
            <w:r>
              <w:t>Athlete visit</w:t>
            </w:r>
          </w:p>
          <w:p w:rsidR="004411A7" w:rsidRDefault="00434632">
            <w:pPr>
              <w:spacing w:after="0" w:line="240" w:lineRule="auto"/>
            </w:pPr>
            <w:r>
              <w:t>100% of year 5</w:t>
            </w:r>
            <w:proofErr w:type="gramStart"/>
            <w:r>
              <w:t>;/</w:t>
            </w:r>
            <w:proofErr w:type="gramEnd"/>
            <w:r>
              <w:t xml:space="preserve"> 6 compete the youth sport trust award.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</w:t>
            </w:r>
          </w:p>
        </w:tc>
      </w:tr>
      <w:tr w:rsidR="004411A7">
        <w:trPr>
          <w:trHeight w:val="2720"/>
        </w:trPr>
        <w:tc>
          <w:tcPr>
            <w:tcW w:w="24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£1.270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proofErr w:type="spellStart"/>
            <w:r>
              <w:t>Dedicatie</w:t>
            </w:r>
            <w:proofErr w:type="spellEnd"/>
            <w:r>
              <w:t xml:space="preserve"> PE coordination time to monitor standards in PE, provide support and guidance </w:t>
            </w:r>
            <w:proofErr w:type="spellStart"/>
            <w:r>
              <w:t>rto</w:t>
            </w:r>
            <w:proofErr w:type="spellEnd"/>
            <w:r>
              <w:t xml:space="preserve"> staff and plan and organise key events.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1 day non- contact per half term for PE </w:t>
            </w:r>
            <w:proofErr w:type="gramStart"/>
            <w:r>
              <w:t>lead  to</w:t>
            </w:r>
            <w:proofErr w:type="gramEnd"/>
            <w:r>
              <w:t xml:space="preserve">  complete Youth sport Trust monitoring and evaluations and implement impro</w:t>
            </w:r>
            <w:r>
              <w:t xml:space="preserve">vements, coach and guide staff and ensure quality of PESSPA in school.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Audits will demonstrate an improvement.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spacing w:after="0" w:line="240" w:lineRule="auto"/>
            </w:pPr>
          </w:p>
        </w:tc>
      </w:tr>
      <w:tr w:rsidR="004411A7">
        <w:trPr>
          <w:trHeight w:val="840"/>
        </w:trPr>
        <w:tc>
          <w:tcPr>
            <w:tcW w:w="24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lastRenderedPageBreak/>
              <w:t>£2,500</w:t>
            </w:r>
          </w:p>
        </w:tc>
        <w:tc>
          <w:tcPr>
            <w:tcW w:w="11880" w:type="dxa"/>
            <w:gridSpan w:val="4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spacing w:after="0" w:line="240" w:lineRule="auto"/>
            </w:pPr>
          </w:p>
        </w:tc>
      </w:tr>
    </w:tbl>
    <w:p w:rsidR="004411A7" w:rsidRDefault="004411A7"/>
    <w:p w:rsidR="004411A7" w:rsidRDefault="004411A7"/>
    <w:p w:rsidR="004411A7" w:rsidRDefault="004411A7"/>
    <w:p w:rsidR="004411A7" w:rsidRDefault="004411A7"/>
    <w:p w:rsidR="004411A7" w:rsidRDefault="004411A7"/>
    <w:p w:rsidR="004411A7" w:rsidRDefault="004411A7"/>
    <w:tbl>
      <w:tblPr>
        <w:tblStyle w:val="a1"/>
        <w:tblW w:w="142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3330"/>
        <w:gridCol w:w="2655"/>
        <w:gridCol w:w="2160"/>
        <w:gridCol w:w="2895"/>
      </w:tblGrid>
      <w:tr w:rsidR="004411A7">
        <w:trPr>
          <w:trHeight w:val="500"/>
        </w:trPr>
        <w:tc>
          <w:tcPr>
            <w:tcW w:w="11400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Key indicator 3: Increased confidence, knowledge and skills of all staff in teaching PE and sport</w:t>
            </w:r>
          </w:p>
        </w:tc>
        <w:tc>
          <w:tcPr>
            <w:tcW w:w="289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Percentage of total allocation:</w:t>
            </w:r>
          </w:p>
        </w:tc>
      </w:tr>
      <w:tr w:rsidR="004411A7">
        <w:trPr>
          <w:trHeight w:val="480"/>
        </w:trPr>
        <w:tc>
          <w:tcPr>
            <w:tcW w:w="11400" w:type="dxa"/>
            <w:gridSpan w:val="4"/>
            <w:vMerge/>
            <w:tcBorders>
              <w:bottom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spacing w:after="0" w:line="240" w:lineRule="auto"/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28 %</w:t>
            </w:r>
          </w:p>
        </w:tc>
      </w:tr>
      <w:tr w:rsidR="004411A7">
        <w:trPr>
          <w:trHeight w:val="920"/>
        </w:trPr>
        <w:tc>
          <w:tcPr>
            <w:tcW w:w="325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Funding</w:t>
            </w:r>
          </w:p>
          <w:p w:rsidR="004411A7" w:rsidRDefault="00434632">
            <w:pPr>
              <w:spacing w:after="0" w:line="240" w:lineRule="auto"/>
            </w:pPr>
            <w:r>
              <w:t>allocated: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School focus with clarity on intended</w:t>
            </w:r>
          </w:p>
          <w:p w:rsidR="004411A7" w:rsidRDefault="00434632">
            <w:pPr>
              <w:spacing w:after="0" w:line="240" w:lineRule="auto"/>
            </w:pPr>
            <w:r>
              <w:t>impact on pupils: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Actions to achieve: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Evidence and impact: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Sustainability and suggested next steps mid review to be completed Feb 2020:</w:t>
            </w:r>
          </w:p>
        </w:tc>
      </w:tr>
      <w:tr w:rsidR="004411A7">
        <w:trPr>
          <w:trHeight w:val="540"/>
        </w:trPr>
        <w:tc>
          <w:tcPr>
            <w:tcW w:w="325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£4, 280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Replenish PE stock in school to ensure high quality sport can be </w:t>
            </w:r>
            <w:r>
              <w:lastRenderedPageBreak/>
              <w:t xml:space="preserve">delivered in school.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lastRenderedPageBreak/>
              <w:t>Resources audit</w:t>
            </w:r>
          </w:p>
          <w:p w:rsidR="004411A7" w:rsidRDefault="00434632">
            <w:pPr>
              <w:spacing w:after="0" w:line="240" w:lineRule="auto"/>
            </w:pPr>
            <w:r>
              <w:t>required resources list</w:t>
            </w:r>
          </w:p>
          <w:p w:rsidR="004411A7" w:rsidRDefault="00434632">
            <w:pPr>
              <w:spacing w:after="0" w:line="240" w:lineRule="auto"/>
            </w:pPr>
            <w:proofErr w:type="gramStart"/>
            <w:r>
              <w:lastRenderedPageBreak/>
              <w:t>order</w:t>
            </w:r>
            <w:proofErr w:type="gramEnd"/>
            <w:r>
              <w:t xml:space="preserve"> and purchase.</w:t>
            </w:r>
          </w:p>
          <w:p w:rsidR="004411A7" w:rsidRDefault="00434632">
            <w:pPr>
              <w:spacing w:after="0" w:line="240" w:lineRule="auto"/>
            </w:pPr>
            <w:proofErr w:type="gramStart"/>
            <w:r>
              <w:t>staff</w:t>
            </w:r>
            <w:proofErr w:type="gramEnd"/>
            <w:r>
              <w:t xml:space="preserve"> training to introduce to staff.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proofErr w:type="gramStart"/>
            <w:r>
              <w:lastRenderedPageBreak/>
              <w:t>resources</w:t>
            </w:r>
            <w:proofErr w:type="gramEnd"/>
            <w:r>
              <w:t xml:space="preserve"> purchased and used to support </w:t>
            </w:r>
            <w:r>
              <w:lastRenderedPageBreak/>
              <w:t xml:space="preserve">curriculum .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lastRenderedPageBreak/>
              <w:t xml:space="preserve"> </w:t>
            </w:r>
          </w:p>
        </w:tc>
      </w:tr>
      <w:tr w:rsidR="004411A7">
        <w:trPr>
          <w:trHeight w:val="540"/>
        </w:trPr>
        <w:tc>
          <w:tcPr>
            <w:tcW w:w="325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lastRenderedPageBreak/>
              <w:t xml:space="preserve">£280 (staff training)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proofErr w:type="gramStart"/>
            <w:r>
              <w:t>Staff develop</w:t>
            </w:r>
            <w:proofErr w:type="gramEnd"/>
            <w:r>
              <w:t xml:space="preserve"> increased knowledge and skill in the field of gymnastics with bespoke staff training in gymnastics.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All staff receive training in Gymnastics  training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Staff confidence increased. </w:t>
            </w:r>
          </w:p>
          <w:p w:rsidR="004411A7" w:rsidRDefault="00434632">
            <w:pPr>
              <w:spacing w:after="0" w:line="240" w:lineRule="auto"/>
            </w:pPr>
            <w:r>
              <w:t>Staff feel reassured to deliver gymna</w:t>
            </w:r>
            <w:r>
              <w:t>stics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spacing w:after="0" w:line="240" w:lineRule="auto"/>
            </w:pPr>
          </w:p>
        </w:tc>
      </w:tr>
      <w:tr w:rsidR="004411A7">
        <w:trPr>
          <w:trHeight w:val="500"/>
        </w:trPr>
        <w:tc>
          <w:tcPr>
            <w:tcW w:w="325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£4,560</w:t>
            </w:r>
          </w:p>
        </w:tc>
        <w:tc>
          <w:tcPr>
            <w:tcW w:w="11040" w:type="dxa"/>
            <w:gridSpan w:val="4"/>
            <w:tcBorders>
              <w:bottom w:val="single" w:sz="8" w:space="0" w:color="231F20"/>
              <w:right w:val="single" w:sz="8" w:space="0" w:color="231F2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spacing w:after="0" w:line="240" w:lineRule="auto"/>
            </w:pPr>
          </w:p>
        </w:tc>
      </w:tr>
      <w:tr w:rsidR="004411A7">
        <w:trPr>
          <w:trHeight w:val="500"/>
        </w:trPr>
        <w:tc>
          <w:tcPr>
            <w:tcW w:w="11400" w:type="dxa"/>
            <w:gridSpan w:val="4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Key indicator 4: Broader experience of a range of sports and activities offered to all pupils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Percentage of total allocation:</w:t>
            </w:r>
          </w:p>
        </w:tc>
      </w:tr>
      <w:tr w:rsidR="004411A7">
        <w:trPr>
          <w:trHeight w:val="500"/>
        </w:trPr>
        <w:tc>
          <w:tcPr>
            <w:tcW w:w="11400" w:type="dxa"/>
            <w:gridSpan w:val="4"/>
            <w:vMerge/>
            <w:tcBorders>
              <w:bottom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spacing w:after="0" w:line="240" w:lineRule="auto"/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3 %</w:t>
            </w:r>
          </w:p>
        </w:tc>
      </w:tr>
      <w:tr w:rsidR="004411A7">
        <w:trPr>
          <w:trHeight w:val="1020"/>
        </w:trPr>
        <w:tc>
          <w:tcPr>
            <w:tcW w:w="325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Funding</w:t>
            </w:r>
          </w:p>
          <w:p w:rsidR="004411A7" w:rsidRDefault="00434632">
            <w:pPr>
              <w:spacing w:after="0" w:line="240" w:lineRule="auto"/>
            </w:pPr>
            <w:r>
              <w:t>allocated: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School focus with clarity on intended</w:t>
            </w:r>
          </w:p>
          <w:p w:rsidR="004411A7" w:rsidRDefault="00434632">
            <w:pPr>
              <w:spacing w:after="0" w:line="240" w:lineRule="auto"/>
            </w:pPr>
            <w:r>
              <w:t>impact on pupils: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Actions to achieve: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Evidence and impact: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Sustainability and suggested next steps mid review to be completed Feb 2020:</w:t>
            </w:r>
          </w:p>
        </w:tc>
      </w:tr>
      <w:tr w:rsidR="004411A7">
        <w:trPr>
          <w:trHeight w:val="2040"/>
        </w:trPr>
        <w:tc>
          <w:tcPr>
            <w:tcW w:w="325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lastRenderedPageBreak/>
              <w:t>£500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Sports week will provide </w:t>
            </w:r>
            <w:proofErr w:type="gramStart"/>
            <w:r>
              <w:t>additional  access</w:t>
            </w:r>
            <w:proofErr w:type="gramEnd"/>
            <w:r>
              <w:t xml:space="preserve"> to a range of sporting opportunities including rugby, archery, coached dance.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PE </w:t>
            </w:r>
            <w:proofErr w:type="gramStart"/>
            <w:r>
              <w:t>lead</w:t>
            </w:r>
            <w:proofErr w:type="gramEnd"/>
            <w:r>
              <w:t xml:space="preserve"> to secure the organisation of sports week.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All children participate in sports week.</w:t>
            </w:r>
          </w:p>
          <w:p w:rsidR="004411A7" w:rsidRDefault="00434632">
            <w:pPr>
              <w:spacing w:after="0" w:line="240" w:lineRule="auto"/>
            </w:pPr>
            <w:proofErr w:type="gramStart"/>
            <w:r>
              <w:t>at</w:t>
            </w:r>
            <w:proofErr w:type="gramEnd"/>
            <w:r>
              <w:t xml:space="preserve"> least 80% of pupils view sport positively. </w:t>
            </w:r>
          </w:p>
          <w:p w:rsidR="004411A7" w:rsidRDefault="00434632">
            <w:pPr>
              <w:spacing w:after="0" w:line="240" w:lineRule="auto"/>
            </w:pPr>
            <w:r>
              <w:t xml:space="preserve">20% of pupils have targeted sports activities.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</w:t>
            </w:r>
          </w:p>
        </w:tc>
      </w:tr>
      <w:tr w:rsidR="004411A7">
        <w:trPr>
          <w:trHeight w:val="720"/>
        </w:trPr>
        <w:tc>
          <w:tcPr>
            <w:tcW w:w="325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£500</w:t>
            </w:r>
          </w:p>
        </w:tc>
        <w:tc>
          <w:tcPr>
            <w:tcW w:w="11040" w:type="dxa"/>
            <w:gridSpan w:val="4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spacing w:after="0" w:line="240" w:lineRule="auto"/>
            </w:pPr>
          </w:p>
        </w:tc>
      </w:tr>
      <w:tr w:rsidR="004411A7">
        <w:trPr>
          <w:trHeight w:val="400"/>
        </w:trPr>
        <w:tc>
          <w:tcPr>
            <w:tcW w:w="11400" w:type="dxa"/>
            <w:gridSpan w:val="4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Key indicator 5: Increased participation in competitive sport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Percentage of total allocation:</w:t>
            </w:r>
          </w:p>
        </w:tc>
      </w:tr>
      <w:tr w:rsidR="004411A7">
        <w:trPr>
          <w:trHeight w:val="500"/>
        </w:trPr>
        <w:tc>
          <w:tcPr>
            <w:tcW w:w="11400" w:type="dxa"/>
            <w:gridSpan w:val="4"/>
            <w:vMerge/>
            <w:tcBorders>
              <w:bottom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411A7">
            <w:pPr>
              <w:spacing w:after="0" w:line="240" w:lineRule="auto"/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6%</w:t>
            </w:r>
          </w:p>
        </w:tc>
      </w:tr>
      <w:tr w:rsidR="004411A7">
        <w:trPr>
          <w:trHeight w:val="960"/>
        </w:trPr>
        <w:tc>
          <w:tcPr>
            <w:tcW w:w="325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Funding</w:t>
            </w:r>
          </w:p>
          <w:p w:rsidR="004411A7" w:rsidRDefault="00434632">
            <w:pPr>
              <w:spacing w:after="0" w:line="240" w:lineRule="auto"/>
            </w:pPr>
            <w:r>
              <w:t>allocated: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School focus with clarity on intended</w:t>
            </w:r>
          </w:p>
          <w:p w:rsidR="004411A7" w:rsidRDefault="00434632">
            <w:pPr>
              <w:spacing w:after="0" w:line="240" w:lineRule="auto"/>
            </w:pPr>
            <w:r>
              <w:t>impact on pupils: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Actions to achieve: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Evidence and impact: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>Sustainability and suggested next steps mid review to be completed Feb 2020:</w:t>
            </w:r>
          </w:p>
        </w:tc>
      </w:tr>
      <w:tr w:rsidR="004411A7">
        <w:trPr>
          <w:trHeight w:val="1480"/>
        </w:trPr>
        <w:tc>
          <w:tcPr>
            <w:tcW w:w="325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£900 entry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Each year group in year 1-</w:t>
            </w:r>
            <w:proofErr w:type="gramStart"/>
            <w:r>
              <w:t>6  will</w:t>
            </w:r>
            <w:proofErr w:type="gramEnd"/>
            <w:r>
              <w:t xml:space="preserve"> enter a competitive event. </w:t>
            </w:r>
          </w:p>
          <w:p w:rsidR="004411A7" w:rsidRDefault="00434632">
            <w:pPr>
              <w:spacing w:after="0" w:line="240" w:lineRule="auto"/>
            </w:pPr>
            <w:proofErr w:type="spellStart"/>
            <w:r>
              <w:t>Yrs</w:t>
            </w:r>
            <w:proofErr w:type="spellEnd"/>
            <w:r>
              <w:t xml:space="preserve"> 2- 6 Football league</w:t>
            </w:r>
          </w:p>
          <w:p w:rsidR="004411A7" w:rsidRDefault="00434632">
            <w:pPr>
              <w:spacing w:after="0" w:line="240" w:lineRule="auto"/>
            </w:pPr>
            <w:proofErr w:type="spellStart"/>
            <w:r>
              <w:t>Yrs</w:t>
            </w:r>
            <w:proofErr w:type="spellEnd"/>
            <w:r>
              <w:t xml:space="preserve"> 2- 4 </w:t>
            </w:r>
            <w:proofErr w:type="spellStart"/>
            <w:r>
              <w:t>multiskills</w:t>
            </w:r>
            <w:proofErr w:type="spellEnd"/>
            <w:r>
              <w:t xml:space="preserve"> tournaments</w:t>
            </w:r>
          </w:p>
          <w:p w:rsidR="004411A7" w:rsidRDefault="00434632">
            <w:pPr>
              <w:spacing w:after="0" w:line="240" w:lineRule="auto"/>
            </w:pPr>
            <w:proofErr w:type="spellStart"/>
            <w:r>
              <w:t>Yr</w:t>
            </w:r>
            <w:proofErr w:type="spellEnd"/>
            <w:r>
              <w:t xml:space="preserve"> 1 cross school athletics.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All children enter into at least 1 sporting competition annually.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% pupil attending competitive sport.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1A7" w:rsidRDefault="00434632">
            <w:pPr>
              <w:spacing w:after="0" w:line="240" w:lineRule="auto"/>
            </w:pPr>
            <w:r>
              <w:t xml:space="preserve"> </w:t>
            </w:r>
          </w:p>
        </w:tc>
      </w:tr>
    </w:tbl>
    <w:p w:rsidR="004411A7" w:rsidRDefault="00434632">
      <w:r>
        <w:lastRenderedPageBreak/>
        <w:t xml:space="preserve"> </w:t>
      </w:r>
    </w:p>
    <w:p w:rsidR="004411A7" w:rsidRDefault="004411A7">
      <w:pPr>
        <w:widowControl w:val="0"/>
        <w:spacing w:after="0" w:line="240" w:lineRule="auto"/>
        <w:rPr>
          <w:sz w:val="20"/>
          <w:szCs w:val="20"/>
        </w:rPr>
      </w:pPr>
    </w:p>
    <w:sectPr w:rsidR="004411A7">
      <w:headerReference w:type="default" r:id="rId7"/>
      <w:footerReference w:type="default" r:id="rId8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4632">
      <w:pPr>
        <w:spacing w:after="0" w:line="240" w:lineRule="auto"/>
      </w:pPr>
      <w:r>
        <w:separator/>
      </w:r>
    </w:p>
  </w:endnote>
  <w:endnote w:type="continuationSeparator" w:id="0">
    <w:p w:rsidR="00000000" w:rsidRDefault="0043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A7" w:rsidRDefault="00434632">
    <w:pPr>
      <w:widowControl w:val="0"/>
      <w:tabs>
        <w:tab w:val="center" w:pos="4513"/>
        <w:tab w:val="right" w:pos="9026"/>
      </w:tabs>
      <w:spacing w:before="720" w:after="0" w:line="240" w:lineRule="auto"/>
    </w:pPr>
    <w:r>
      <w:t xml:space="preserve">                                                                                                                                   </w:t>
    </w:r>
    <w: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4632">
      <w:pPr>
        <w:spacing w:after="0" w:line="240" w:lineRule="auto"/>
      </w:pPr>
      <w:r>
        <w:separator/>
      </w:r>
    </w:p>
  </w:footnote>
  <w:footnote w:type="continuationSeparator" w:id="0">
    <w:p w:rsidR="00000000" w:rsidRDefault="0043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A7" w:rsidRDefault="00434632">
    <w:pPr>
      <w:widowControl w:val="0"/>
      <w:tabs>
        <w:tab w:val="center" w:pos="4513"/>
        <w:tab w:val="right" w:pos="9026"/>
      </w:tabs>
      <w:spacing w:before="720" w:after="0" w:line="240" w:lineRule="auto"/>
    </w:pPr>
    <w:r>
      <w:t xml:space="preserve">                                                                                                                           </w:t>
    </w:r>
    <w:r>
      <w:rPr>
        <w:noProof/>
      </w:rPr>
      <w:drawing>
        <wp:inline distT="114300" distB="114300" distL="114300" distR="114300">
          <wp:extent cx="665411" cy="71659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11" cy="716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11A7"/>
    <w:rsid w:val="00434632"/>
    <w:rsid w:val="0044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Hedworthfield Primary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Reid</dc:creator>
  <cp:lastModifiedBy>S Reid</cp:lastModifiedBy>
  <cp:revision>2</cp:revision>
  <dcterms:created xsi:type="dcterms:W3CDTF">2019-09-06T11:11:00Z</dcterms:created>
  <dcterms:modified xsi:type="dcterms:W3CDTF">2019-09-06T11:11:00Z</dcterms:modified>
</cp:coreProperties>
</file>