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4C1C" w14:textId="77777777" w:rsidR="00ED6B28" w:rsidRDefault="00ED6B28" w:rsidP="00F53CEA">
      <w:pPr>
        <w:pStyle w:val="StyleReportSubHeadingNotBold"/>
        <w:tabs>
          <w:tab w:val="left" w:pos="5328"/>
        </w:tabs>
        <w:spacing w:before="1200"/>
        <w:jc w:val="center"/>
        <w:rPr>
          <w:rStyle w:val="ReportHeadingChar"/>
          <w:rFonts w:asciiTheme="minorHAnsi" w:hAnsiTheme="minorHAnsi" w:cstheme="minorHAnsi"/>
          <w:sz w:val="96"/>
          <w:szCs w:val="96"/>
        </w:rPr>
      </w:pPr>
      <w:r>
        <w:rPr>
          <w:noProof/>
          <w:lang w:eastAsia="en-GB"/>
        </w:rPr>
        <w:drawing>
          <wp:anchor distT="0" distB="0" distL="114300" distR="114300" simplePos="0" relativeHeight="251659264" behindDoc="1" locked="0" layoutInCell="1" allowOverlap="1" wp14:anchorId="590AE699" wp14:editId="123D568C">
            <wp:simplePos x="0" y="0"/>
            <wp:positionH relativeFrom="column">
              <wp:posOffset>260985</wp:posOffset>
            </wp:positionH>
            <wp:positionV relativeFrom="paragraph">
              <wp:posOffset>-231775</wp:posOffset>
            </wp:positionV>
            <wp:extent cx="2731135" cy="804545"/>
            <wp:effectExtent l="0" t="0" r="0" b="0"/>
            <wp:wrapThrough wrapText="bothSides">
              <wp:wrapPolygon edited="0">
                <wp:start x="0" y="0"/>
                <wp:lineTo x="0" y="20969"/>
                <wp:lineTo x="21394" y="20969"/>
                <wp:lineTo x="2139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1135" cy="804545"/>
                    </a:xfrm>
                    <a:prstGeom prst="rect">
                      <a:avLst/>
                    </a:prstGeom>
                    <a:noFill/>
                  </pic:spPr>
                </pic:pic>
              </a:graphicData>
            </a:graphic>
            <wp14:sizeRelH relativeFrom="page">
              <wp14:pctWidth>0</wp14:pctWidth>
            </wp14:sizeRelH>
            <wp14:sizeRelV relativeFrom="page">
              <wp14:pctHeight>0</wp14:pctHeight>
            </wp14:sizeRelV>
          </wp:anchor>
        </w:drawing>
      </w:r>
    </w:p>
    <w:p w14:paraId="7168B605" w14:textId="77777777" w:rsidR="00C972CF" w:rsidRPr="00ED6B28" w:rsidRDefault="00F53CEA" w:rsidP="00F53CEA">
      <w:pPr>
        <w:pStyle w:val="StyleReportSubHeadingNotBold"/>
        <w:tabs>
          <w:tab w:val="left" w:pos="5328"/>
        </w:tabs>
        <w:spacing w:before="1200"/>
        <w:jc w:val="center"/>
        <w:rPr>
          <w:rStyle w:val="ReportHeadingChar"/>
          <w:rFonts w:asciiTheme="minorHAnsi" w:hAnsiTheme="minorHAnsi" w:cstheme="minorHAnsi"/>
          <w:sz w:val="76"/>
          <w:szCs w:val="76"/>
        </w:rPr>
      </w:pPr>
      <w:r w:rsidRPr="00ED6B28">
        <w:rPr>
          <w:rStyle w:val="ReportHeadingChar"/>
          <w:rFonts w:asciiTheme="minorHAnsi" w:hAnsiTheme="minorHAnsi" w:cstheme="minorHAnsi"/>
          <w:sz w:val="76"/>
          <w:szCs w:val="76"/>
        </w:rPr>
        <w:t>Gender Pay Gap report</w:t>
      </w:r>
    </w:p>
    <w:p w14:paraId="591BD494" w14:textId="34E646E9" w:rsidR="00F53CEA" w:rsidRPr="00FE0A95" w:rsidRDefault="00F53CEA" w:rsidP="00F53CEA">
      <w:pPr>
        <w:pStyle w:val="StyleReportSubHeadingNotBold"/>
        <w:tabs>
          <w:tab w:val="left" w:pos="5328"/>
        </w:tabs>
        <w:spacing w:before="1200"/>
        <w:jc w:val="center"/>
        <w:rPr>
          <w:rFonts w:asciiTheme="minorHAnsi" w:hAnsiTheme="minorHAnsi" w:cstheme="minorHAnsi"/>
        </w:rPr>
      </w:pPr>
      <w:r>
        <w:rPr>
          <w:rStyle w:val="ReportHeadingChar"/>
          <w:rFonts w:asciiTheme="minorHAnsi" w:hAnsiTheme="minorHAnsi" w:cstheme="minorHAnsi"/>
        </w:rPr>
        <w:t>March 20</w:t>
      </w:r>
      <w:r w:rsidR="00F4064A">
        <w:rPr>
          <w:rStyle w:val="ReportHeadingChar"/>
          <w:rFonts w:asciiTheme="minorHAnsi" w:hAnsiTheme="minorHAnsi" w:cstheme="minorHAnsi"/>
        </w:rPr>
        <w:t>2</w:t>
      </w:r>
      <w:r w:rsidR="006C5645">
        <w:rPr>
          <w:rStyle w:val="ReportHeadingChar"/>
          <w:rFonts w:asciiTheme="minorHAnsi" w:hAnsiTheme="minorHAnsi" w:cstheme="minorHAnsi"/>
        </w:rPr>
        <w:t>2</w:t>
      </w:r>
    </w:p>
    <w:p w14:paraId="1BB707DC" w14:textId="77777777" w:rsidR="00C972CF" w:rsidRDefault="00C972CF" w:rsidP="00C972CF">
      <w:pPr>
        <w:ind w:left="709" w:hanging="709"/>
        <w:rPr>
          <w:rFonts w:asciiTheme="minorHAnsi" w:hAnsiTheme="minorHAnsi" w:cstheme="minorHAnsi"/>
        </w:rPr>
      </w:pPr>
    </w:p>
    <w:p w14:paraId="57B55172" w14:textId="77777777" w:rsidR="00F53CEA" w:rsidRDefault="00F53CEA" w:rsidP="00C972CF">
      <w:pPr>
        <w:ind w:left="709" w:hanging="709"/>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2026A0A" w14:textId="77777777" w:rsidR="00ED6B28" w:rsidRDefault="00ED6B28" w:rsidP="00C972CF">
      <w:pPr>
        <w:ind w:left="709" w:hanging="709"/>
        <w:rPr>
          <w:rFonts w:asciiTheme="minorHAnsi" w:hAnsiTheme="minorHAnsi" w:cstheme="minorHAnsi"/>
        </w:rPr>
      </w:pPr>
    </w:p>
    <w:p w14:paraId="11AAE37E" w14:textId="77777777" w:rsidR="00ED6B28" w:rsidRDefault="00ED6B28" w:rsidP="00C972CF">
      <w:pPr>
        <w:ind w:left="709" w:hanging="709"/>
        <w:rPr>
          <w:rFonts w:asciiTheme="minorHAnsi" w:hAnsiTheme="minorHAnsi" w:cstheme="minorHAnsi"/>
        </w:rPr>
      </w:pPr>
    </w:p>
    <w:p w14:paraId="63E614CA" w14:textId="77777777" w:rsidR="00ED6B28" w:rsidRPr="00FE0A95" w:rsidRDefault="00ED6B28" w:rsidP="00C972CF">
      <w:pPr>
        <w:ind w:left="709" w:hanging="709"/>
        <w:rPr>
          <w:rFonts w:asciiTheme="minorHAnsi" w:hAnsiTheme="minorHAnsi" w:cstheme="minorHAnsi"/>
        </w:rPr>
      </w:pPr>
    </w:p>
    <w:p w14:paraId="0CB8762F" w14:textId="77777777" w:rsidR="00FE0F9B" w:rsidRPr="00ED6B28" w:rsidRDefault="00FE0F9B" w:rsidP="00FE0F9B">
      <w:pPr>
        <w:jc w:val="center"/>
        <w:rPr>
          <w:rFonts w:asciiTheme="minorHAnsi" w:hAnsiTheme="minorHAnsi" w:cstheme="minorHAnsi"/>
          <w:sz w:val="52"/>
          <w:szCs w:val="52"/>
        </w:rPr>
      </w:pPr>
      <w:r w:rsidRPr="00ED6B28">
        <w:rPr>
          <w:rFonts w:asciiTheme="minorHAnsi" w:hAnsiTheme="minorHAnsi" w:cstheme="minorHAnsi"/>
          <w:sz w:val="52"/>
          <w:szCs w:val="52"/>
        </w:rPr>
        <w:t>A vision for education based on wisdom, hope, community and dignity</w:t>
      </w:r>
      <w:r w:rsidRPr="00ED6B28">
        <w:rPr>
          <w:rFonts w:asciiTheme="minorHAnsi" w:hAnsiTheme="minorHAnsi" w:cstheme="minorHAnsi"/>
          <w:sz w:val="52"/>
          <w:szCs w:val="52"/>
        </w:rPr>
        <w:br w:type="page"/>
      </w:r>
    </w:p>
    <w:p w14:paraId="1B9A92A9" w14:textId="1169426C" w:rsidR="007B21A6" w:rsidRDefault="007B21A6" w:rsidP="003F6DF8">
      <w:pPr>
        <w:pStyle w:val="Heading1"/>
        <w:rPr>
          <w:rFonts w:asciiTheme="minorHAnsi" w:hAnsiTheme="minorHAnsi" w:cstheme="minorHAnsi"/>
          <w:sz w:val="22"/>
          <w:szCs w:val="22"/>
          <w:u w:val="single"/>
        </w:rPr>
      </w:pPr>
      <w:r w:rsidRPr="002641E4">
        <w:rPr>
          <w:rFonts w:asciiTheme="minorHAnsi" w:hAnsiTheme="minorHAnsi" w:cstheme="minorHAnsi"/>
          <w:sz w:val="22"/>
          <w:szCs w:val="22"/>
          <w:u w:val="single"/>
        </w:rPr>
        <w:lastRenderedPageBreak/>
        <w:t>Introduction</w:t>
      </w:r>
    </w:p>
    <w:p w14:paraId="1E5CE8AC" w14:textId="559121CA" w:rsidR="00946D43" w:rsidRDefault="004F2090" w:rsidP="002E5EC7">
      <w:pPr>
        <w:rPr>
          <w:rFonts w:asciiTheme="minorHAnsi" w:hAnsiTheme="minorHAnsi" w:cs="Arial"/>
        </w:rPr>
      </w:pPr>
      <w:r w:rsidRPr="002641E4">
        <w:rPr>
          <w:rFonts w:asciiTheme="minorHAnsi" w:hAnsiTheme="minorHAnsi" w:cs="Arial"/>
        </w:rPr>
        <w:t>Under the legislation launched in April 2017 for Gender Pay reporting (developed by the Government Equalities Office), in line with ACAS guidance and under the Equality Act 2010 (Gender Pay Gap Information) Regulations 2017, and as an employer with over 250 employees, St Chad’s Academies Trust is required to measure and report their gender pay gap for workers in scope as of 31</w:t>
      </w:r>
      <w:r w:rsidRPr="002641E4">
        <w:rPr>
          <w:rFonts w:asciiTheme="minorHAnsi" w:hAnsiTheme="minorHAnsi" w:cs="Arial"/>
          <w:vertAlign w:val="superscript"/>
        </w:rPr>
        <w:t>st</w:t>
      </w:r>
      <w:r w:rsidRPr="002641E4">
        <w:rPr>
          <w:rFonts w:asciiTheme="minorHAnsi" w:hAnsiTheme="minorHAnsi" w:cs="Arial"/>
        </w:rPr>
        <w:t xml:space="preserve"> March 20</w:t>
      </w:r>
      <w:r w:rsidR="00F4064A">
        <w:rPr>
          <w:rFonts w:asciiTheme="minorHAnsi" w:hAnsiTheme="minorHAnsi" w:cs="Arial"/>
        </w:rPr>
        <w:t>2</w:t>
      </w:r>
      <w:r w:rsidR="006C5645">
        <w:rPr>
          <w:rFonts w:asciiTheme="minorHAnsi" w:hAnsiTheme="minorHAnsi" w:cs="Arial"/>
        </w:rPr>
        <w:t>2</w:t>
      </w:r>
      <w:r w:rsidRPr="002641E4">
        <w:rPr>
          <w:rFonts w:asciiTheme="minorHAnsi" w:hAnsiTheme="minorHAnsi" w:cs="Arial"/>
        </w:rPr>
        <w:t xml:space="preserve"> (</w:t>
      </w:r>
      <w:r w:rsidR="0022475B" w:rsidRPr="002641E4">
        <w:rPr>
          <w:rFonts w:asciiTheme="minorHAnsi" w:hAnsiTheme="minorHAnsi" w:cs="Arial"/>
        </w:rPr>
        <w:t>‘</w:t>
      </w:r>
      <w:r w:rsidRPr="002641E4">
        <w:rPr>
          <w:rFonts w:asciiTheme="minorHAnsi" w:hAnsiTheme="minorHAnsi" w:cs="Arial"/>
        </w:rPr>
        <w:t>snapshot</w:t>
      </w:r>
      <w:r w:rsidR="0022475B" w:rsidRPr="002641E4">
        <w:rPr>
          <w:rFonts w:asciiTheme="minorHAnsi" w:hAnsiTheme="minorHAnsi" w:cs="Arial"/>
        </w:rPr>
        <w:t>’</w:t>
      </w:r>
      <w:r w:rsidRPr="002641E4">
        <w:rPr>
          <w:rFonts w:asciiTheme="minorHAnsi" w:hAnsiTheme="minorHAnsi" w:cs="Arial"/>
        </w:rPr>
        <w:t xml:space="preserve"> date).</w:t>
      </w:r>
      <w:r w:rsidR="00946D43">
        <w:rPr>
          <w:rFonts w:asciiTheme="minorHAnsi" w:hAnsiTheme="minorHAnsi" w:cs="Arial"/>
        </w:rPr>
        <w:t xml:space="preserve"> </w:t>
      </w:r>
    </w:p>
    <w:p w14:paraId="13F92FF8" w14:textId="116B4CAB" w:rsidR="002E5EC7" w:rsidRDefault="00946D43" w:rsidP="002E5EC7">
      <w:pPr>
        <w:rPr>
          <w:rFonts w:asciiTheme="minorHAnsi" w:hAnsiTheme="minorHAnsi" w:cs="Arial"/>
        </w:rPr>
      </w:pPr>
      <w:r>
        <w:rPr>
          <w:rFonts w:asciiTheme="minorHAnsi" w:hAnsiTheme="minorHAnsi" w:cs="Arial"/>
        </w:rPr>
        <w:t xml:space="preserve">This is our </w:t>
      </w:r>
      <w:r w:rsidR="006C5645">
        <w:rPr>
          <w:rFonts w:asciiTheme="minorHAnsi" w:hAnsiTheme="minorHAnsi" w:cs="Arial"/>
        </w:rPr>
        <w:t>sixth</w:t>
      </w:r>
      <w:r>
        <w:rPr>
          <w:rFonts w:asciiTheme="minorHAnsi" w:hAnsiTheme="minorHAnsi" w:cs="Arial"/>
        </w:rPr>
        <w:t>-year reporting Gender Pay.</w:t>
      </w:r>
    </w:p>
    <w:p w14:paraId="4704025B" w14:textId="77777777" w:rsidR="00946D43" w:rsidRPr="00946D43" w:rsidRDefault="00946D43" w:rsidP="00946D43">
      <w:pPr>
        <w:rPr>
          <w:rFonts w:asciiTheme="minorHAnsi" w:hAnsiTheme="minorHAnsi" w:cs="Arial"/>
          <w:b/>
          <w:bCs/>
          <w:u w:val="single"/>
        </w:rPr>
      </w:pPr>
      <w:r w:rsidRPr="00946D43">
        <w:rPr>
          <w:rFonts w:asciiTheme="minorHAnsi" w:hAnsiTheme="minorHAnsi" w:cs="Arial"/>
          <w:b/>
          <w:bCs/>
          <w:u w:val="single"/>
        </w:rPr>
        <w:t>National context</w:t>
      </w:r>
    </w:p>
    <w:p w14:paraId="7FDB30D3" w14:textId="19B9171A" w:rsidR="00946D43" w:rsidRDefault="003A65CD" w:rsidP="00946D43">
      <w:pPr>
        <w:rPr>
          <w:rFonts w:asciiTheme="minorHAnsi" w:hAnsiTheme="minorHAnsi" w:cs="Arial"/>
        </w:rPr>
      </w:pPr>
      <w:r>
        <w:rPr>
          <w:rFonts w:asciiTheme="minorHAnsi" w:hAnsiTheme="minorHAnsi" w:cs="Arial"/>
        </w:rPr>
        <w:t xml:space="preserve">As an organisation emerging from the pandemic, which saw </w:t>
      </w:r>
      <w:r w:rsidR="00946D43" w:rsidRPr="00CA3BDB">
        <w:rPr>
          <w:rFonts w:asciiTheme="minorHAnsi" w:hAnsiTheme="minorHAnsi" w:cs="Arial"/>
        </w:rPr>
        <w:t xml:space="preserve">disruption to people’s pay nationally during the various lockdowns, </w:t>
      </w:r>
      <w:r w:rsidR="00946D43">
        <w:rPr>
          <w:rFonts w:asciiTheme="minorHAnsi" w:hAnsiTheme="minorHAnsi" w:cs="Arial"/>
        </w:rPr>
        <w:t>the Trust</w:t>
      </w:r>
      <w:r w:rsidR="00946D43" w:rsidRPr="00CA3BDB">
        <w:rPr>
          <w:rFonts w:asciiTheme="minorHAnsi" w:hAnsiTheme="minorHAnsi" w:cs="Arial"/>
        </w:rPr>
        <w:t xml:space="preserve"> ha</w:t>
      </w:r>
      <w:r w:rsidR="00946D43">
        <w:rPr>
          <w:rFonts w:asciiTheme="minorHAnsi" w:hAnsiTheme="minorHAnsi" w:cs="Arial"/>
        </w:rPr>
        <w:t>s</w:t>
      </w:r>
      <w:r w:rsidR="00946D43" w:rsidRPr="00CA3BDB">
        <w:rPr>
          <w:rFonts w:asciiTheme="minorHAnsi" w:hAnsiTheme="minorHAnsi" w:cs="Arial"/>
        </w:rPr>
        <w:t xml:space="preserve"> </w:t>
      </w:r>
      <w:r w:rsidR="00946D43">
        <w:rPr>
          <w:rFonts w:asciiTheme="minorHAnsi" w:hAnsiTheme="minorHAnsi" w:cs="Arial"/>
        </w:rPr>
        <w:t xml:space="preserve">continued to </w:t>
      </w:r>
      <w:r w:rsidR="00946D43" w:rsidRPr="00CA3BDB">
        <w:rPr>
          <w:rFonts w:asciiTheme="minorHAnsi" w:hAnsiTheme="minorHAnsi" w:cs="Arial"/>
        </w:rPr>
        <w:t>pay our staff throughout</w:t>
      </w:r>
      <w:r w:rsidR="00946D43">
        <w:rPr>
          <w:rFonts w:asciiTheme="minorHAnsi" w:hAnsiTheme="minorHAnsi" w:cs="Arial"/>
        </w:rPr>
        <w:t>,</w:t>
      </w:r>
      <w:r w:rsidR="00946D43" w:rsidRPr="00CA3BDB">
        <w:rPr>
          <w:rFonts w:asciiTheme="minorHAnsi" w:hAnsiTheme="minorHAnsi" w:cs="Arial"/>
        </w:rPr>
        <w:t xml:space="preserve"> due to the critical role the education sector has played during the pandemic</w:t>
      </w:r>
      <w:r w:rsidR="00946D43">
        <w:rPr>
          <w:rFonts w:asciiTheme="minorHAnsi" w:hAnsiTheme="minorHAnsi" w:cs="Arial"/>
        </w:rPr>
        <w:t xml:space="preserve"> and the effective budgetary management of staffing profiles</w:t>
      </w:r>
      <w:r w:rsidR="00946D43" w:rsidRPr="00CA3BDB">
        <w:rPr>
          <w:rFonts w:asciiTheme="minorHAnsi" w:hAnsiTheme="minorHAnsi" w:cs="Arial"/>
        </w:rPr>
        <w:t>.</w:t>
      </w:r>
      <w:r w:rsidR="00946D43">
        <w:rPr>
          <w:rFonts w:asciiTheme="minorHAnsi" w:hAnsiTheme="minorHAnsi" w:cs="Arial"/>
        </w:rPr>
        <w:t xml:space="preserve"> </w:t>
      </w:r>
    </w:p>
    <w:p w14:paraId="59B1F703" w14:textId="6DA5214A" w:rsidR="0022475B" w:rsidRPr="002641E4" w:rsidRDefault="00946D43" w:rsidP="0022475B">
      <w:pPr>
        <w:jc w:val="both"/>
        <w:rPr>
          <w:rFonts w:asciiTheme="minorHAnsi" w:hAnsiTheme="minorHAnsi" w:cs="Arial"/>
        </w:rPr>
      </w:pPr>
      <w:r>
        <w:rPr>
          <w:rFonts w:asciiTheme="minorHAnsi" w:hAnsiTheme="minorHAnsi" w:cs="Arial"/>
          <w:b/>
          <w:u w:val="single"/>
        </w:rPr>
        <w:t>Trust c</w:t>
      </w:r>
      <w:r w:rsidR="0022475B" w:rsidRPr="002641E4">
        <w:rPr>
          <w:rFonts w:asciiTheme="minorHAnsi" w:hAnsiTheme="minorHAnsi" w:cs="Arial"/>
          <w:b/>
          <w:u w:val="single"/>
        </w:rPr>
        <w:t>ontext</w:t>
      </w:r>
    </w:p>
    <w:p w14:paraId="1B5E1797" w14:textId="0057D6EB" w:rsidR="0022475B" w:rsidRPr="002641E4" w:rsidRDefault="0022475B" w:rsidP="0022475B">
      <w:pPr>
        <w:jc w:val="both"/>
        <w:rPr>
          <w:rFonts w:asciiTheme="minorHAnsi" w:hAnsiTheme="minorHAnsi" w:cs="Arial"/>
        </w:rPr>
      </w:pPr>
      <w:r w:rsidRPr="002641E4">
        <w:rPr>
          <w:rFonts w:asciiTheme="minorHAnsi" w:hAnsiTheme="minorHAnsi" w:cs="Arial"/>
        </w:rPr>
        <w:t>Established in 2014, St Chad’s Academies Trust</w:t>
      </w:r>
      <w:r w:rsidR="00F4064A">
        <w:rPr>
          <w:rFonts w:asciiTheme="minorHAnsi" w:hAnsiTheme="minorHAnsi" w:cs="Arial"/>
        </w:rPr>
        <w:t xml:space="preserve"> is</w:t>
      </w:r>
      <w:r w:rsidRPr="002641E4">
        <w:rPr>
          <w:rFonts w:asciiTheme="minorHAnsi" w:hAnsiTheme="minorHAnsi" w:cs="Arial"/>
        </w:rPr>
        <w:t xml:space="preserve"> Diocesan Multi Academy Trust operating within one of the largest Dioceses in the country. The Trust is diverse and collaborative in its approach, operating within Sandwell, Stoke on Trent, Walsall, Wolverhampton, Telford &amp; Wrekin, Stafford and Shropshire.</w:t>
      </w:r>
    </w:p>
    <w:p w14:paraId="03BBCC1C" w14:textId="04E955D5" w:rsidR="0022475B" w:rsidRPr="006C5645" w:rsidRDefault="0022475B" w:rsidP="0022475B">
      <w:pPr>
        <w:rPr>
          <w:rFonts w:asciiTheme="minorHAnsi" w:hAnsiTheme="minorHAnsi" w:cs="Arial"/>
          <w:color w:val="FF0000"/>
        </w:rPr>
      </w:pPr>
      <w:r w:rsidRPr="002641E4">
        <w:rPr>
          <w:rFonts w:asciiTheme="minorHAnsi" w:hAnsiTheme="minorHAnsi" w:cs="Arial"/>
        </w:rPr>
        <w:t xml:space="preserve">Our Trust succeeds and prides itself on true collaboration, </w:t>
      </w:r>
      <w:r w:rsidR="005A1BB4">
        <w:rPr>
          <w:rFonts w:asciiTheme="minorHAnsi" w:hAnsiTheme="minorHAnsi" w:cs="Arial"/>
        </w:rPr>
        <w:t>system leadership</w:t>
      </w:r>
      <w:r w:rsidRPr="002641E4">
        <w:rPr>
          <w:rFonts w:asciiTheme="minorHAnsi" w:hAnsiTheme="minorHAnsi" w:cs="Arial"/>
        </w:rPr>
        <w:t xml:space="preserve"> and academy to academy support </w:t>
      </w:r>
      <w:r w:rsidR="005A1BB4">
        <w:rPr>
          <w:rFonts w:asciiTheme="minorHAnsi" w:hAnsiTheme="minorHAnsi" w:cs="Arial"/>
        </w:rPr>
        <w:t xml:space="preserve">(Communities of Practice) </w:t>
      </w:r>
      <w:r w:rsidRPr="002641E4">
        <w:rPr>
          <w:rFonts w:asciiTheme="minorHAnsi" w:hAnsiTheme="minorHAnsi" w:cs="Arial"/>
        </w:rPr>
        <w:t>rooted in our distinctively Christian foundations; spiritually, morally, socially, culturally</w:t>
      </w:r>
      <w:r w:rsidR="00911A1C">
        <w:rPr>
          <w:rFonts w:asciiTheme="minorHAnsi" w:hAnsiTheme="minorHAnsi" w:cs="Arial"/>
        </w:rPr>
        <w:t>,</w:t>
      </w:r>
      <w:r w:rsidRPr="002641E4">
        <w:rPr>
          <w:rFonts w:asciiTheme="minorHAnsi" w:hAnsiTheme="minorHAnsi" w:cs="Arial"/>
        </w:rPr>
        <w:t xml:space="preserve"> and academically. The Trust works effortlessly with the </w:t>
      </w:r>
      <w:r w:rsidR="00F4064A">
        <w:rPr>
          <w:rFonts w:asciiTheme="minorHAnsi" w:hAnsiTheme="minorHAnsi" w:cs="Arial"/>
        </w:rPr>
        <w:t>1</w:t>
      </w:r>
      <w:r w:rsidR="006C5645">
        <w:rPr>
          <w:rFonts w:asciiTheme="minorHAnsi" w:hAnsiTheme="minorHAnsi" w:cs="Arial"/>
        </w:rPr>
        <w:t>8</w:t>
      </w:r>
      <w:r w:rsidR="007B1491" w:rsidRPr="002641E4">
        <w:rPr>
          <w:rFonts w:asciiTheme="minorHAnsi" w:hAnsiTheme="minorHAnsi" w:cs="Arial"/>
        </w:rPr>
        <w:t xml:space="preserve"> </w:t>
      </w:r>
      <w:r w:rsidRPr="002641E4">
        <w:rPr>
          <w:rFonts w:asciiTheme="minorHAnsi" w:hAnsiTheme="minorHAnsi" w:cs="Arial"/>
        </w:rPr>
        <w:t>primary</w:t>
      </w:r>
      <w:r w:rsidR="00F4064A">
        <w:rPr>
          <w:rFonts w:asciiTheme="minorHAnsi" w:hAnsiTheme="minorHAnsi" w:cs="Arial"/>
        </w:rPr>
        <w:t>, 1 Middle and 1 First</w:t>
      </w:r>
      <w:r w:rsidRPr="002641E4">
        <w:rPr>
          <w:rFonts w:asciiTheme="minorHAnsi" w:hAnsiTheme="minorHAnsi" w:cs="Arial"/>
        </w:rPr>
        <w:t xml:space="preserve"> academies within the Multi Academy Trust and continues to grow organically. </w:t>
      </w:r>
    </w:p>
    <w:p w14:paraId="2C7302FD" w14:textId="58DD6895" w:rsidR="00CA3BDB" w:rsidRDefault="00CA3BDB" w:rsidP="00946D43">
      <w:pPr>
        <w:rPr>
          <w:rFonts w:asciiTheme="minorHAnsi" w:hAnsiTheme="minorHAnsi" w:cs="Arial"/>
        </w:rPr>
      </w:pPr>
      <w:r w:rsidRPr="00946D43">
        <w:rPr>
          <w:rFonts w:asciiTheme="minorHAnsi" w:hAnsiTheme="minorHAnsi" w:cs="Arial"/>
        </w:rPr>
        <w:t xml:space="preserve">In line with the GPG </w:t>
      </w:r>
      <w:r w:rsidR="00217F91" w:rsidRPr="00946D43">
        <w:rPr>
          <w:rFonts w:asciiTheme="minorHAnsi" w:hAnsiTheme="minorHAnsi" w:cstheme="minorHAnsi"/>
        </w:rPr>
        <w:t xml:space="preserve">guidance </w:t>
      </w:r>
      <w:r w:rsidR="00946D43">
        <w:rPr>
          <w:rFonts w:asciiTheme="minorHAnsi" w:hAnsiTheme="minorHAnsi" w:cstheme="minorHAnsi"/>
        </w:rPr>
        <w:t xml:space="preserve">- </w:t>
      </w:r>
      <w:hyperlink r:id="rId12" w:history="1">
        <w:r w:rsidR="00946D43" w:rsidRPr="00785AFC">
          <w:rPr>
            <w:rStyle w:val="Hyperlink"/>
            <w:rFonts w:asciiTheme="minorHAnsi" w:hAnsiTheme="minorHAnsi" w:cstheme="minorHAnsi"/>
          </w:rPr>
          <w:t>The gender pay gap data you must gather - GOV.UK (www.gov.uk)</w:t>
        </w:r>
      </w:hyperlink>
      <w:r w:rsidR="00946D43">
        <w:rPr>
          <w:rFonts w:cstheme="minorHAnsi"/>
        </w:rPr>
        <w:t xml:space="preserve"> </w:t>
      </w:r>
      <w:r w:rsidR="00217F91" w:rsidRPr="00946D43">
        <w:rPr>
          <w:rFonts w:asciiTheme="minorHAnsi" w:hAnsiTheme="minorHAnsi" w:cs="Arial"/>
        </w:rPr>
        <w:t>employees</w:t>
      </w:r>
      <w:r w:rsidR="00946D43">
        <w:rPr>
          <w:rFonts w:asciiTheme="minorHAnsi" w:hAnsiTheme="minorHAnsi" w:cs="Arial"/>
        </w:rPr>
        <w:t xml:space="preserve"> with irregular working hours,</w:t>
      </w:r>
      <w:r w:rsidR="00217F91" w:rsidRPr="00946D43">
        <w:rPr>
          <w:rFonts w:asciiTheme="minorHAnsi" w:hAnsiTheme="minorHAnsi" w:cs="Arial"/>
        </w:rPr>
        <w:t xml:space="preserve"> who have not worked </w:t>
      </w:r>
      <w:r w:rsidR="00946D43">
        <w:rPr>
          <w:rFonts w:asciiTheme="minorHAnsi" w:hAnsiTheme="minorHAnsi" w:cs="Arial"/>
        </w:rPr>
        <w:t xml:space="preserve">during the </w:t>
      </w:r>
      <w:r w:rsidR="00217F91" w:rsidRPr="00946D43">
        <w:rPr>
          <w:rFonts w:asciiTheme="minorHAnsi" w:hAnsiTheme="minorHAnsi" w:cs="Arial"/>
        </w:rPr>
        <w:t>3 months</w:t>
      </w:r>
      <w:r w:rsidR="00946D43">
        <w:rPr>
          <w:rFonts w:asciiTheme="minorHAnsi" w:hAnsiTheme="minorHAnsi" w:cs="Arial"/>
        </w:rPr>
        <w:t xml:space="preserve"> period</w:t>
      </w:r>
      <w:r w:rsidR="00217F91" w:rsidRPr="00946D43">
        <w:rPr>
          <w:rFonts w:asciiTheme="minorHAnsi" w:hAnsiTheme="minorHAnsi" w:cs="Arial"/>
        </w:rPr>
        <w:t xml:space="preserve"> </w:t>
      </w:r>
      <w:r w:rsidR="00785AFC" w:rsidRPr="00946D43">
        <w:rPr>
          <w:rFonts w:asciiTheme="minorHAnsi" w:hAnsiTheme="minorHAnsi" w:cs="Arial"/>
        </w:rPr>
        <w:t xml:space="preserve">(12 weeks) </w:t>
      </w:r>
      <w:r w:rsidR="00217F91" w:rsidRPr="00946D43">
        <w:rPr>
          <w:rFonts w:asciiTheme="minorHAnsi" w:hAnsiTheme="minorHAnsi" w:cs="Arial"/>
        </w:rPr>
        <w:t>up to the snapshot date</w:t>
      </w:r>
      <w:r w:rsidR="00946D43">
        <w:rPr>
          <w:rFonts w:asciiTheme="minorHAnsi" w:hAnsiTheme="minorHAnsi" w:cs="Arial"/>
        </w:rPr>
        <w:t>,</w:t>
      </w:r>
      <w:r w:rsidR="00217F91" w:rsidRPr="00946D43">
        <w:rPr>
          <w:rFonts w:asciiTheme="minorHAnsi" w:hAnsiTheme="minorHAnsi" w:cs="Arial"/>
        </w:rPr>
        <w:t xml:space="preserve"> have not been included</w:t>
      </w:r>
      <w:r w:rsidR="00946D43">
        <w:rPr>
          <w:rFonts w:asciiTheme="minorHAnsi" w:hAnsiTheme="minorHAnsi" w:cs="Arial"/>
        </w:rPr>
        <w:t xml:space="preserve"> in our calculations</w:t>
      </w:r>
      <w:r w:rsidR="00217F91" w:rsidRPr="00946D43">
        <w:rPr>
          <w:rFonts w:asciiTheme="minorHAnsi" w:hAnsiTheme="minorHAnsi" w:cs="Arial"/>
        </w:rPr>
        <w:t>.</w:t>
      </w:r>
    </w:p>
    <w:p w14:paraId="5691EFE3" w14:textId="77777777" w:rsidR="002E5EC7" w:rsidRPr="002641E4" w:rsidRDefault="002E5EC7" w:rsidP="002E5EC7">
      <w:pPr>
        <w:rPr>
          <w:rFonts w:asciiTheme="minorHAnsi" w:hAnsiTheme="minorHAnsi" w:cs="Arial"/>
          <w:b/>
          <w:u w:val="single"/>
        </w:rPr>
      </w:pPr>
      <w:r w:rsidRPr="002641E4">
        <w:rPr>
          <w:rFonts w:asciiTheme="minorHAnsi" w:hAnsiTheme="minorHAnsi" w:cs="Arial"/>
          <w:b/>
          <w:u w:val="single"/>
        </w:rPr>
        <w:t>General Principles</w:t>
      </w:r>
    </w:p>
    <w:p w14:paraId="37ACCDA1" w14:textId="77777777" w:rsidR="002D06CC" w:rsidRPr="002641E4" w:rsidRDefault="004F2090" w:rsidP="002E5EC7">
      <w:pPr>
        <w:rPr>
          <w:rFonts w:asciiTheme="minorHAnsi" w:hAnsiTheme="minorHAnsi" w:cs="Arial"/>
        </w:rPr>
      </w:pPr>
      <w:r w:rsidRPr="002641E4">
        <w:rPr>
          <w:rFonts w:asciiTheme="minorHAnsi" w:hAnsiTheme="minorHAnsi" w:cs="Arial"/>
        </w:rPr>
        <w:t xml:space="preserve">The report </w:t>
      </w:r>
      <w:r w:rsidR="00DB4245" w:rsidRPr="002641E4">
        <w:rPr>
          <w:rFonts w:asciiTheme="minorHAnsi" w:hAnsiTheme="minorHAnsi" w:cs="Arial"/>
        </w:rPr>
        <w:t xml:space="preserve">involves carrying out six calculations that show the difference between the average </w:t>
      </w:r>
      <w:r w:rsidR="00A23CFA" w:rsidRPr="002641E4">
        <w:rPr>
          <w:rFonts w:asciiTheme="minorHAnsi" w:hAnsiTheme="minorHAnsi" w:cs="Arial"/>
        </w:rPr>
        <w:t xml:space="preserve">hourly </w:t>
      </w:r>
      <w:r w:rsidR="00DB4245" w:rsidRPr="002641E4">
        <w:rPr>
          <w:rFonts w:asciiTheme="minorHAnsi" w:hAnsiTheme="minorHAnsi" w:cs="Arial"/>
        </w:rPr>
        <w:t xml:space="preserve">earnings of men and women in our organization; </w:t>
      </w:r>
    </w:p>
    <w:p w14:paraId="7B595E1F" w14:textId="2BD1BEF2" w:rsidR="007F339A" w:rsidRPr="007F339A" w:rsidRDefault="007F339A" w:rsidP="007F339A">
      <w:pPr>
        <w:rPr>
          <w:rFonts w:asciiTheme="minorHAnsi" w:hAnsiTheme="minorHAnsi" w:cs="Arial"/>
        </w:rPr>
        <w:sectPr w:rsidR="007F339A" w:rsidRPr="007F339A" w:rsidSect="00ED6B28">
          <w:headerReference w:type="default" r:id="rId13"/>
          <w:footerReference w:type="default" r:id="rId14"/>
          <w:footerReference w:type="first" r:id="rId15"/>
          <w:pgSz w:w="11906" w:h="16838" w:code="9"/>
          <w:pgMar w:top="1824" w:right="1134" w:bottom="851" w:left="1134" w:header="1134" w:footer="630" w:gutter="0"/>
          <w:pgBorders w:offsetFrom="page">
            <w:top w:val="thickThinSmallGap" w:sz="24" w:space="24" w:color="00B050"/>
            <w:left w:val="thickThinSmallGap" w:sz="24" w:space="24" w:color="00B050"/>
            <w:bottom w:val="thinThickSmallGap" w:sz="24" w:space="24" w:color="00B050"/>
            <w:right w:val="thinThickSmallGap" w:sz="24" w:space="24" w:color="00B050"/>
          </w:pgBorders>
          <w:cols w:space="708"/>
          <w:titlePg/>
          <w:docGrid w:linePitch="360"/>
        </w:sectPr>
      </w:pPr>
    </w:p>
    <w:p w14:paraId="2E7CB3CA" w14:textId="77777777" w:rsidR="002D06CC" w:rsidRPr="002641E4" w:rsidRDefault="002D06CC" w:rsidP="002D06CC">
      <w:pPr>
        <w:pStyle w:val="ListParagraph"/>
        <w:numPr>
          <w:ilvl w:val="0"/>
          <w:numId w:val="22"/>
        </w:numPr>
        <w:ind w:right="-355"/>
        <w:rPr>
          <w:rFonts w:asciiTheme="minorHAnsi" w:hAnsiTheme="minorHAnsi" w:cs="Arial"/>
        </w:rPr>
      </w:pPr>
      <w:r w:rsidRPr="002641E4">
        <w:rPr>
          <w:rFonts w:asciiTheme="minorHAnsi" w:hAnsiTheme="minorHAnsi" w:cs="Arial"/>
        </w:rPr>
        <w:t>Mean gender pay gap in hourly pay</w:t>
      </w:r>
    </w:p>
    <w:p w14:paraId="010A0ED9" w14:textId="77777777" w:rsidR="002D06CC" w:rsidRPr="002641E4" w:rsidRDefault="002D06CC" w:rsidP="002D06CC">
      <w:pPr>
        <w:pStyle w:val="ListParagraph"/>
        <w:numPr>
          <w:ilvl w:val="0"/>
          <w:numId w:val="22"/>
        </w:numPr>
        <w:ind w:right="-355"/>
        <w:rPr>
          <w:rFonts w:asciiTheme="minorHAnsi" w:hAnsiTheme="minorHAnsi" w:cs="Arial"/>
        </w:rPr>
      </w:pPr>
      <w:r w:rsidRPr="002641E4">
        <w:rPr>
          <w:rFonts w:asciiTheme="minorHAnsi" w:hAnsiTheme="minorHAnsi" w:cs="Arial"/>
        </w:rPr>
        <w:t>Mean bonus gender pay gap (if relevant)</w:t>
      </w:r>
    </w:p>
    <w:p w14:paraId="79E852BA" w14:textId="77777777" w:rsidR="002D06CC" w:rsidRPr="002641E4" w:rsidRDefault="002D06CC" w:rsidP="002D06CC">
      <w:pPr>
        <w:pStyle w:val="ListParagraph"/>
        <w:numPr>
          <w:ilvl w:val="0"/>
          <w:numId w:val="22"/>
        </w:numPr>
        <w:ind w:right="-355"/>
        <w:rPr>
          <w:rFonts w:asciiTheme="minorHAnsi" w:hAnsiTheme="minorHAnsi" w:cs="Arial"/>
        </w:rPr>
      </w:pPr>
      <w:r w:rsidRPr="002641E4">
        <w:rPr>
          <w:rFonts w:asciiTheme="minorHAnsi" w:hAnsiTheme="minorHAnsi" w:cs="Arial"/>
        </w:rPr>
        <w:t>Proportion of males and females receiving a bonus payment (if relevant)</w:t>
      </w:r>
    </w:p>
    <w:p w14:paraId="60BA96BE" w14:textId="77777777" w:rsidR="002D06CC" w:rsidRPr="002641E4" w:rsidRDefault="002D06CC" w:rsidP="002D06CC">
      <w:pPr>
        <w:pStyle w:val="ListParagraph"/>
        <w:numPr>
          <w:ilvl w:val="0"/>
          <w:numId w:val="22"/>
        </w:numPr>
        <w:ind w:right="-355"/>
        <w:rPr>
          <w:rFonts w:asciiTheme="minorHAnsi" w:hAnsiTheme="minorHAnsi" w:cs="Arial"/>
        </w:rPr>
      </w:pPr>
      <w:r w:rsidRPr="002641E4">
        <w:rPr>
          <w:rFonts w:asciiTheme="minorHAnsi" w:hAnsiTheme="minorHAnsi" w:cs="Arial"/>
        </w:rPr>
        <w:t>Median gender pay gap in hourly pay</w:t>
      </w:r>
    </w:p>
    <w:p w14:paraId="7135CF10" w14:textId="77777777" w:rsidR="002D06CC" w:rsidRPr="002641E4" w:rsidRDefault="002D06CC" w:rsidP="002D06CC">
      <w:pPr>
        <w:pStyle w:val="ListParagraph"/>
        <w:numPr>
          <w:ilvl w:val="0"/>
          <w:numId w:val="22"/>
        </w:numPr>
        <w:ind w:right="-355"/>
        <w:rPr>
          <w:rFonts w:asciiTheme="minorHAnsi" w:hAnsiTheme="minorHAnsi" w:cs="Arial"/>
        </w:rPr>
      </w:pPr>
      <w:r w:rsidRPr="002641E4">
        <w:rPr>
          <w:rFonts w:asciiTheme="minorHAnsi" w:hAnsiTheme="minorHAnsi" w:cs="Arial"/>
        </w:rPr>
        <w:t>Median bonus gender pay gap (if relevant)</w:t>
      </w:r>
    </w:p>
    <w:p w14:paraId="38558310" w14:textId="77777777" w:rsidR="002D06CC" w:rsidRPr="002641E4" w:rsidRDefault="002D06CC" w:rsidP="002D06CC">
      <w:pPr>
        <w:pStyle w:val="ListParagraph"/>
        <w:numPr>
          <w:ilvl w:val="0"/>
          <w:numId w:val="22"/>
        </w:numPr>
        <w:ind w:right="-355"/>
        <w:rPr>
          <w:rFonts w:asciiTheme="minorHAnsi" w:hAnsiTheme="minorHAnsi" w:cs="Arial"/>
        </w:rPr>
      </w:pPr>
      <w:r w:rsidRPr="002641E4">
        <w:rPr>
          <w:rFonts w:asciiTheme="minorHAnsi" w:hAnsiTheme="minorHAnsi" w:cs="Arial"/>
        </w:rPr>
        <w:t>Proportion of males and females in each pay quartile</w:t>
      </w:r>
    </w:p>
    <w:p w14:paraId="4391C62B" w14:textId="77777777" w:rsidR="002D06CC" w:rsidRPr="002641E4" w:rsidRDefault="002D06CC" w:rsidP="002E5EC7">
      <w:pPr>
        <w:rPr>
          <w:rFonts w:asciiTheme="minorHAnsi" w:hAnsiTheme="minorHAnsi" w:cs="Arial"/>
        </w:rPr>
        <w:sectPr w:rsidR="002D06CC" w:rsidRPr="002641E4" w:rsidSect="00FE0F9B">
          <w:type w:val="continuous"/>
          <w:pgSz w:w="11906" w:h="16838" w:code="9"/>
          <w:pgMar w:top="1181" w:right="1134" w:bottom="851" w:left="1134" w:header="1134" w:footer="197" w:gutter="0"/>
          <w:pgBorders w:offsetFrom="page">
            <w:top w:val="thickThinSmallGap" w:sz="24" w:space="24" w:color="00B050"/>
            <w:left w:val="thickThinSmallGap" w:sz="24" w:space="24" w:color="00B050"/>
            <w:bottom w:val="thinThickSmallGap" w:sz="24" w:space="24" w:color="00B050"/>
            <w:right w:val="thinThickSmallGap" w:sz="24" w:space="24" w:color="00B050"/>
          </w:pgBorders>
          <w:cols w:num="2" w:space="2"/>
          <w:titlePg/>
          <w:docGrid w:linePitch="360"/>
        </w:sectPr>
      </w:pPr>
    </w:p>
    <w:p w14:paraId="4A6C32CB" w14:textId="77777777" w:rsidR="004F2090" w:rsidRPr="002641E4" w:rsidRDefault="002D06CC" w:rsidP="002E5EC7">
      <w:pPr>
        <w:rPr>
          <w:rFonts w:asciiTheme="minorHAnsi" w:hAnsiTheme="minorHAnsi" w:cs="Arial"/>
        </w:rPr>
      </w:pPr>
      <w:r w:rsidRPr="002641E4">
        <w:rPr>
          <w:rFonts w:asciiTheme="minorHAnsi" w:hAnsiTheme="minorHAnsi" w:cs="Arial"/>
        </w:rPr>
        <w:t>I</w:t>
      </w:r>
      <w:r w:rsidR="00DB4245" w:rsidRPr="002641E4">
        <w:rPr>
          <w:rFonts w:asciiTheme="minorHAnsi" w:hAnsiTheme="minorHAnsi" w:cs="Arial"/>
        </w:rPr>
        <w:t>t will not involve publishing individual employee’s data.</w:t>
      </w:r>
    </w:p>
    <w:p w14:paraId="33E5610D" w14:textId="77777777" w:rsidR="00DB4245" w:rsidRPr="002641E4" w:rsidRDefault="00DB4245" w:rsidP="002E5EC7">
      <w:pPr>
        <w:rPr>
          <w:rFonts w:asciiTheme="minorHAnsi" w:hAnsiTheme="minorHAnsi" w:cs="Arial"/>
        </w:rPr>
      </w:pPr>
      <w:r w:rsidRPr="002641E4">
        <w:rPr>
          <w:rFonts w:asciiTheme="minorHAnsi" w:hAnsiTheme="minorHAnsi" w:cs="Arial"/>
        </w:rPr>
        <w:t>The challenge in our organization and across Great Britain is to eliminate any gender pay gap.</w:t>
      </w:r>
    </w:p>
    <w:p w14:paraId="01C8F842" w14:textId="77777777" w:rsidR="002D06CC" w:rsidRPr="002641E4" w:rsidRDefault="002D06CC" w:rsidP="002E5EC7">
      <w:pPr>
        <w:rPr>
          <w:rFonts w:asciiTheme="minorHAnsi" w:hAnsiTheme="minorHAnsi" w:cs="Arial"/>
        </w:rPr>
      </w:pPr>
      <w:r w:rsidRPr="002641E4">
        <w:rPr>
          <w:rFonts w:asciiTheme="minorHAnsi" w:hAnsiTheme="minorHAnsi" w:cs="Arial"/>
        </w:rPr>
        <w:t>The overall gender pay gap is defined as the difference between the mean (average) or median (actual midpoint) hourly rate of male and female employees.</w:t>
      </w:r>
    </w:p>
    <w:p w14:paraId="15E8A8DD" w14:textId="095CD292" w:rsidR="002D06CC" w:rsidRDefault="002D06CC" w:rsidP="00DB4245">
      <w:pPr>
        <w:rPr>
          <w:rFonts w:asciiTheme="minorHAnsi" w:hAnsiTheme="minorHAnsi" w:cs="Arial"/>
        </w:rPr>
      </w:pPr>
      <w:r w:rsidRPr="002641E4">
        <w:rPr>
          <w:rFonts w:asciiTheme="minorHAnsi" w:hAnsiTheme="minorHAnsi" w:cs="Arial"/>
        </w:rPr>
        <w:lastRenderedPageBreak/>
        <w:t>The Trust supports the fair treatment of all staff, irrespective of gender through our transparent</w:t>
      </w:r>
      <w:r w:rsidR="007427E7">
        <w:rPr>
          <w:rFonts w:asciiTheme="minorHAnsi" w:hAnsiTheme="minorHAnsi" w:cs="Arial"/>
        </w:rPr>
        <w:t xml:space="preserve">, </w:t>
      </w:r>
      <w:r w:rsidRPr="002641E4">
        <w:rPr>
          <w:rFonts w:asciiTheme="minorHAnsi" w:hAnsiTheme="minorHAnsi" w:cs="Arial"/>
        </w:rPr>
        <w:t xml:space="preserve">recruitment, pay </w:t>
      </w:r>
      <w:r w:rsidR="00EA59C3" w:rsidRPr="002641E4">
        <w:rPr>
          <w:rFonts w:asciiTheme="minorHAnsi" w:hAnsiTheme="minorHAnsi" w:cs="Arial"/>
        </w:rPr>
        <w:t xml:space="preserve">policy </w:t>
      </w:r>
      <w:r w:rsidRPr="002641E4">
        <w:rPr>
          <w:rFonts w:asciiTheme="minorHAnsi" w:hAnsiTheme="minorHAnsi" w:cs="Arial"/>
        </w:rPr>
        <w:t xml:space="preserve">and professional development </w:t>
      </w:r>
      <w:r w:rsidRPr="0038557D">
        <w:rPr>
          <w:rFonts w:asciiTheme="minorHAnsi" w:hAnsiTheme="minorHAnsi" w:cs="Arial"/>
        </w:rPr>
        <w:t>processes</w:t>
      </w:r>
      <w:r w:rsidR="00EA59C3" w:rsidRPr="0038557D">
        <w:rPr>
          <w:rFonts w:asciiTheme="minorHAnsi" w:hAnsiTheme="minorHAnsi" w:cs="Arial"/>
        </w:rPr>
        <w:t xml:space="preserve"> </w:t>
      </w:r>
      <w:r w:rsidR="003A65CD" w:rsidRPr="0038557D">
        <w:rPr>
          <w:rFonts w:asciiTheme="minorHAnsi" w:hAnsiTheme="minorHAnsi" w:cs="Arial"/>
        </w:rPr>
        <w:t xml:space="preserve">(incorporating the use of the </w:t>
      </w:r>
      <w:proofErr w:type="gramStart"/>
      <w:r w:rsidR="003A65CD" w:rsidRPr="0038557D">
        <w:rPr>
          <w:rFonts w:asciiTheme="minorHAnsi" w:hAnsiTheme="minorHAnsi" w:cs="Arial"/>
        </w:rPr>
        <w:t>Apprenticeship</w:t>
      </w:r>
      <w:proofErr w:type="gramEnd"/>
      <w:r w:rsidR="003A65CD" w:rsidRPr="0038557D">
        <w:rPr>
          <w:rFonts w:asciiTheme="minorHAnsi" w:hAnsiTheme="minorHAnsi" w:cs="Arial"/>
        </w:rPr>
        <w:t xml:space="preserve"> levy, to upskill and develop our employees), enhancing our employees offer to the Trust, and empowering them and their life chances/ opportunities. The Trust actively engages with academy leadership to support talent management pathways</w:t>
      </w:r>
      <w:r w:rsidR="00032F0D" w:rsidRPr="0038557D">
        <w:rPr>
          <w:rFonts w:asciiTheme="minorHAnsi" w:hAnsiTheme="minorHAnsi" w:cs="Arial"/>
        </w:rPr>
        <w:t>,</w:t>
      </w:r>
      <w:r w:rsidR="003A65CD" w:rsidRPr="0038557D">
        <w:rPr>
          <w:rFonts w:asciiTheme="minorHAnsi" w:hAnsiTheme="minorHAnsi" w:cs="Arial"/>
        </w:rPr>
        <w:t xml:space="preserve"> system leadership</w:t>
      </w:r>
      <w:r w:rsidR="00032F0D" w:rsidRPr="0038557D">
        <w:rPr>
          <w:rFonts w:asciiTheme="minorHAnsi" w:hAnsiTheme="minorHAnsi" w:cs="Arial"/>
        </w:rPr>
        <w:t>,</w:t>
      </w:r>
      <w:r w:rsidR="003A65CD" w:rsidRPr="0038557D">
        <w:rPr>
          <w:rFonts w:asciiTheme="minorHAnsi" w:hAnsiTheme="minorHAnsi" w:cs="Arial"/>
        </w:rPr>
        <w:t xml:space="preserve"> </w:t>
      </w:r>
      <w:r w:rsidR="00EA59C3" w:rsidRPr="002641E4">
        <w:rPr>
          <w:rFonts w:asciiTheme="minorHAnsi" w:hAnsiTheme="minorHAnsi" w:cs="Arial"/>
        </w:rPr>
        <w:t xml:space="preserve">and </w:t>
      </w:r>
      <w:r w:rsidR="00032F0D">
        <w:rPr>
          <w:rFonts w:asciiTheme="minorHAnsi" w:hAnsiTheme="minorHAnsi" w:cs="Arial"/>
        </w:rPr>
        <w:t xml:space="preserve">a robust annually </w:t>
      </w:r>
      <w:r w:rsidR="00EA59C3" w:rsidRPr="002641E4">
        <w:rPr>
          <w:rFonts w:asciiTheme="minorHAnsi" w:hAnsiTheme="minorHAnsi" w:cs="Arial"/>
        </w:rPr>
        <w:t>performance management</w:t>
      </w:r>
      <w:r w:rsidR="00032F0D">
        <w:rPr>
          <w:rFonts w:asciiTheme="minorHAnsi" w:hAnsiTheme="minorHAnsi" w:cs="Arial"/>
        </w:rPr>
        <w:t xml:space="preserve"> process</w:t>
      </w:r>
      <w:r w:rsidR="007427E7">
        <w:rPr>
          <w:rFonts w:asciiTheme="minorHAnsi" w:hAnsiTheme="minorHAnsi" w:cs="Arial"/>
        </w:rPr>
        <w:t>, incorporating but not limited to:</w:t>
      </w:r>
    </w:p>
    <w:p w14:paraId="7E9BA617" w14:textId="26B982CF" w:rsidR="007427E7" w:rsidRDefault="007427E7" w:rsidP="007427E7">
      <w:pPr>
        <w:pStyle w:val="ListParagraph"/>
        <w:numPr>
          <w:ilvl w:val="0"/>
          <w:numId w:val="27"/>
        </w:numPr>
        <w:rPr>
          <w:rFonts w:asciiTheme="minorHAnsi" w:hAnsiTheme="minorHAnsi" w:cs="Arial"/>
        </w:rPr>
      </w:pPr>
      <w:r>
        <w:rPr>
          <w:rFonts w:asciiTheme="minorHAnsi" w:hAnsiTheme="minorHAnsi" w:cs="Arial"/>
        </w:rPr>
        <w:t>Principal and Business Manager forums; encouraging networking and collaboration opportunities</w:t>
      </w:r>
    </w:p>
    <w:p w14:paraId="35DC13F2" w14:textId="033DB2DB" w:rsidR="007427E7" w:rsidRDefault="007427E7" w:rsidP="007427E7">
      <w:pPr>
        <w:pStyle w:val="ListParagraph"/>
        <w:numPr>
          <w:ilvl w:val="0"/>
          <w:numId w:val="27"/>
        </w:numPr>
        <w:rPr>
          <w:rFonts w:asciiTheme="minorHAnsi" w:hAnsiTheme="minorHAnsi" w:cs="Arial"/>
        </w:rPr>
      </w:pPr>
      <w:r>
        <w:rPr>
          <w:rFonts w:asciiTheme="minorHAnsi" w:hAnsiTheme="minorHAnsi" w:cs="Arial"/>
        </w:rPr>
        <w:t>Quality Learning Circles bringing together specialists, leaders, and middle leaders to develop succession planning and future proofing</w:t>
      </w:r>
    </w:p>
    <w:p w14:paraId="21D854E6" w14:textId="22935516" w:rsidR="007427E7" w:rsidRDefault="007427E7" w:rsidP="007427E7">
      <w:pPr>
        <w:pStyle w:val="ListParagraph"/>
        <w:numPr>
          <w:ilvl w:val="0"/>
          <w:numId w:val="27"/>
        </w:numPr>
        <w:rPr>
          <w:rFonts w:asciiTheme="minorHAnsi" w:hAnsiTheme="minorHAnsi" w:cs="Arial"/>
        </w:rPr>
      </w:pPr>
      <w:r>
        <w:rPr>
          <w:rFonts w:asciiTheme="minorHAnsi" w:hAnsiTheme="minorHAnsi" w:cs="Arial"/>
        </w:rPr>
        <w:t>Communities of Practice networks within geographical areas to support best practice networks for all employees at all levels, both teaching and support</w:t>
      </w:r>
    </w:p>
    <w:p w14:paraId="36593561" w14:textId="77777777" w:rsidR="00013CA7" w:rsidRDefault="007427E7" w:rsidP="00EA59C3">
      <w:pPr>
        <w:pStyle w:val="ListParagraph"/>
        <w:numPr>
          <w:ilvl w:val="0"/>
          <w:numId w:val="27"/>
        </w:numPr>
        <w:spacing w:after="100" w:afterAutospacing="1"/>
        <w:jc w:val="both"/>
        <w:rPr>
          <w:rFonts w:asciiTheme="minorHAnsi" w:hAnsiTheme="minorHAnsi" w:cs="Arial"/>
        </w:rPr>
      </w:pPr>
      <w:r w:rsidRPr="00013CA7">
        <w:rPr>
          <w:rFonts w:asciiTheme="minorHAnsi" w:hAnsiTheme="minorHAnsi" w:cs="Arial"/>
        </w:rPr>
        <w:t xml:space="preserve">Fair access to development opportunities, talent management pathways and apprenticeships </w:t>
      </w:r>
    </w:p>
    <w:p w14:paraId="19A2D233" w14:textId="701A270E" w:rsidR="0022475B" w:rsidRPr="00013CA7" w:rsidRDefault="002D06CC" w:rsidP="00013CA7">
      <w:pPr>
        <w:spacing w:after="100" w:afterAutospacing="1"/>
        <w:jc w:val="both"/>
        <w:rPr>
          <w:rFonts w:asciiTheme="minorHAnsi" w:hAnsiTheme="minorHAnsi" w:cs="Arial"/>
        </w:rPr>
      </w:pPr>
      <w:r w:rsidRPr="00013CA7">
        <w:rPr>
          <w:rFonts w:asciiTheme="minorHAnsi" w:hAnsiTheme="minorHAnsi" w:cs="Arial"/>
        </w:rPr>
        <w:t xml:space="preserve">The Trust’s Gender Pay Gap Report is based on ‘snapshot’ data taken on the 31 March to include all </w:t>
      </w:r>
      <w:r w:rsidR="005A1BB4" w:rsidRPr="00013CA7">
        <w:rPr>
          <w:rFonts w:asciiTheme="minorHAnsi" w:hAnsiTheme="minorHAnsi" w:cs="Arial"/>
        </w:rPr>
        <w:t xml:space="preserve">Trust </w:t>
      </w:r>
      <w:r w:rsidR="00911A1C" w:rsidRPr="00013CA7">
        <w:rPr>
          <w:rFonts w:asciiTheme="minorHAnsi" w:hAnsiTheme="minorHAnsi" w:cs="Arial"/>
        </w:rPr>
        <w:t>employees:</w:t>
      </w:r>
      <w:r w:rsidRPr="00013CA7">
        <w:rPr>
          <w:rFonts w:asciiTheme="minorHAnsi" w:hAnsiTheme="minorHAnsi" w:cs="Arial"/>
        </w:rPr>
        <w:t xml:space="preserve"> teaching and support</w:t>
      </w:r>
      <w:r w:rsidR="005A1BB4" w:rsidRPr="00013CA7">
        <w:rPr>
          <w:rFonts w:asciiTheme="minorHAnsi" w:hAnsiTheme="minorHAnsi" w:cs="Arial"/>
        </w:rPr>
        <w:t xml:space="preserve"> (including central function)</w:t>
      </w:r>
      <w:r w:rsidRPr="00013CA7">
        <w:rPr>
          <w:rFonts w:asciiTheme="minorHAnsi" w:hAnsiTheme="minorHAnsi" w:cs="Arial"/>
        </w:rPr>
        <w:t xml:space="preserve">. Whilst a gap is shown, this is relatively in line with the education sector as a whole and other multi academy trusts (MATS). </w:t>
      </w:r>
    </w:p>
    <w:p w14:paraId="1666A394" w14:textId="3BB8BB7C" w:rsidR="002D06CC" w:rsidRDefault="002D06CC" w:rsidP="00DB691C">
      <w:pPr>
        <w:rPr>
          <w:rFonts w:asciiTheme="minorHAnsi" w:hAnsiTheme="minorHAnsi" w:cs="Arial"/>
        </w:rPr>
      </w:pPr>
      <w:r w:rsidRPr="002641E4">
        <w:rPr>
          <w:rFonts w:asciiTheme="minorHAnsi" w:hAnsiTheme="minorHAnsi" w:cs="Arial"/>
        </w:rPr>
        <w:t>We are confident that all our staff are paid appropriately</w:t>
      </w:r>
      <w:r w:rsidR="00DB691C">
        <w:rPr>
          <w:rFonts w:asciiTheme="minorHAnsi" w:hAnsiTheme="minorHAnsi" w:cs="Arial"/>
        </w:rPr>
        <w:t xml:space="preserve"> and in line with the education sector through following national t</w:t>
      </w:r>
      <w:r w:rsidR="00DB691C" w:rsidRPr="002641E4">
        <w:rPr>
          <w:rFonts w:asciiTheme="minorHAnsi" w:hAnsiTheme="minorHAnsi" w:cs="Arial"/>
        </w:rPr>
        <w:t>eacher’s terms and conditions (School Teachers Pay &amp; Conditions Document</w:t>
      </w:r>
      <w:r w:rsidR="00DB691C">
        <w:rPr>
          <w:rFonts w:asciiTheme="minorHAnsi" w:hAnsiTheme="minorHAnsi" w:cs="Arial"/>
        </w:rPr>
        <w:t>)</w:t>
      </w:r>
      <w:r w:rsidR="00EA59C3" w:rsidRPr="002641E4">
        <w:rPr>
          <w:rFonts w:asciiTheme="minorHAnsi" w:hAnsiTheme="minorHAnsi" w:cs="Arial"/>
        </w:rPr>
        <w:t xml:space="preserve"> and support staff </w:t>
      </w:r>
      <w:r w:rsidR="00DB691C">
        <w:rPr>
          <w:rFonts w:asciiTheme="minorHAnsi" w:hAnsiTheme="minorHAnsi" w:cs="Arial"/>
        </w:rPr>
        <w:t xml:space="preserve">(National Joint Council). This process includes annual reviews by the School Teachers Review Board, NJC and </w:t>
      </w:r>
      <w:r w:rsidR="00911A1C">
        <w:rPr>
          <w:rFonts w:asciiTheme="minorHAnsi" w:hAnsiTheme="minorHAnsi" w:cs="Arial"/>
        </w:rPr>
        <w:t>Union consultation</w:t>
      </w:r>
      <w:r w:rsidR="00DB691C">
        <w:rPr>
          <w:rFonts w:asciiTheme="minorHAnsi" w:hAnsiTheme="minorHAnsi" w:cs="Arial"/>
        </w:rPr>
        <w:t xml:space="preserve"> </w:t>
      </w:r>
      <w:r w:rsidR="00032F0D">
        <w:rPr>
          <w:rFonts w:asciiTheme="minorHAnsi" w:hAnsiTheme="minorHAnsi" w:cs="Arial"/>
        </w:rPr>
        <w:t xml:space="preserve">(including Trust own JCNC) </w:t>
      </w:r>
      <w:r w:rsidR="00DB691C">
        <w:rPr>
          <w:rFonts w:asciiTheme="minorHAnsi" w:hAnsiTheme="minorHAnsi" w:cs="Arial"/>
        </w:rPr>
        <w:t>prior to adoption by the Trust, on behalf of its academies</w:t>
      </w:r>
      <w:r w:rsidR="00AF489C">
        <w:rPr>
          <w:rFonts w:asciiTheme="minorHAnsi" w:hAnsiTheme="minorHAnsi" w:cs="Arial"/>
        </w:rPr>
        <w:t>, which apply equally to men and women</w:t>
      </w:r>
      <w:r w:rsidR="00DB691C">
        <w:rPr>
          <w:rFonts w:asciiTheme="minorHAnsi" w:hAnsiTheme="minorHAnsi" w:cs="Arial"/>
        </w:rPr>
        <w:t>.</w:t>
      </w:r>
    </w:p>
    <w:p w14:paraId="218A2C5D" w14:textId="77777777" w:rsidR="002D06CC" w:rsidRPr="002641E4" w:rsidRDefault="00EA59C3" w:rsidP="00DB4245">
      <w:pPr>
        <w:rPr>
          <w:rFonts w:asciiTheme="minorHAnsi" w:hAnsiTheme="minorHAnsi" w:cs="Arial"/>
          <w:b/>
          <w:u w:val="single"/>
        </w:rPr>
      </w:pPr>
      <w:r w:rsidRPr="002641E4">
        <w:rPr>
          <w:rFonts w:asciiTheme="minorHAnsi" w:hAnsiTheme="minorHAnsi" w:cs="Arial"/>
          <w:b/>
          <w:u w:val="single"/>
        </w:rPr>
        <w:t>St Chad’s Academies Trust Gender Pay gap information</w:t>
      </w:r>
    </w:p>
    <w:p w14:paraId="4CD4C207" w14:textId="77777777" w:rsidR="00EA59C3" w:rsidRPr="002641E4" w:rsidRDefault="00EA59C3" w:rsidP="00DB4245">
      <w:pPr>
        <w:rPr>
          <w:rFonts w:asciiTheme="minorHAnsi" w:hAnsiTheme="minorHAnsi" w:cs="Arial"/>
        </w:rPr>
      </w:pPr>
      <w:r w:rsidRPr="002641E4">
        <w:rPr>
          <w:rFonts w:asciiTheme="minorHAnsi" w:hAnsiTheme="minorHAnsi" w:cs="Arial"/>
        </w:rPr>
        <w:t>Having reviewed the gender pay gap information for St Chad’s Academies Trust is as follows;</w:t>
      </w:r>
    </w:p>
    <w:p w14:paraId="19246302" w14:textId="1A5FCBFF" w:rsidR="00EA2533" w:rsidRPr="00141069" w:rsidRDefault="00EA2533" w:rsidP="00EA2533">
      <w:pPr>
        <w:pStyle w:val="ListParagraph"/>
        <w:numPr>
          <w:ilvl w:val="0"/>
          <w:numId w:val="24"/>
        </w:numPr>
        <w:rPr>
          <w:rFonts w:asciiTheme="minorHAnsi" w:hAnsiTheme="minorHAnsi" w:cs="Arial"/>
        </w:rPr>
      </w:pPr>
      <w:r w:rsidRPr="002641E4">
        <w:rPr>
          <w:rFonts w:asciiTheme="minorHAnsi" w:hAnsiTheme="minorHAnsi" w:cs="Arial"/>
        </w:rPr>
        <w:t xml:space="preserve">The mean gender pay gap </w:t>
      </w:r>
      <w:r w:rsidRPr="00141069">
        <w:rPr>
          <w:rFonts w:asciiTheme="minorHAnsi" w:hAnsiTheme="minorHAnsi" w:cs="Arial"/>
        </w:rPr>
        <w:t xml:space="preserve">is </w:t>
      </w:r>
      <w:r w:rsidR="006C5645" w:rsidRPr="00141069">
        <w:rPr>
          <w:rFonts w:asciiTheme="minorHAnsi" w:hAnsiTheme="minorHAnsi" w:cs="Arial"/>
        </w:rPr>
        <w:t xml:space="preserve">23.28% </w:t>
      </w:r>
    </w:p>
    <w:p w14:paraId="23F6FCC0" w14:textId="681DD367" w:rsidR="00EA2533" w:rsidRPr="002641E4" w:rsidRDefault="00EA2533" w:rsidP="00EA2533">
      <w:pPr>
        <w:pStyle w:val="ListParagraph"/>
        <w:numPr>
          <w:ilvl w:val="0"/>
          <w:numId w:val="24"/>
        </w:numPr>
        <w:rPr>
          <w:rFonts w:asciiTheme="minorHAnsi" w:hAnsiTheme="minorHAnsi" w:cs="Arial"/>
        </w:rPr>
      </w:pPr>
      <w:r w:rsidRPr="00141069">
        <w:rPr>
          <w:rFonts w:asciiTheme="minorHAnsi" w:hAnsiTheme="minorHAnsi" w:cs="Arial"/>
        </w:rPr>
        <w:t xml:space="preserve">The median gender pay gap is </w:t>
      </w:r>
      <w:r w:rsidR="006C5645" w:rsidRPr="00141069">
        <w:rPr>
          <w:rFonts w:asciiTheme="minorHAnsi" w:hAnsiTheme="minorHAnsi" w:cs="Arial"/>
        </w:rPr>
        <w:t xml:space="preserve">32.75% </w:t>
      </w:r>
    </w:p>
    <w:p w14:paraId="025C4300" w14:textId="77777777" w:rsidR="00705382" w:rsidRDefault="00C579BE" w:rsidP="00EA2533">
      <w:pPr>
        <w:pStyle w:val="ListParagraph"/>
        <w:numPr>
          <w:ilvl w:val="0"/>
          <w:numId w:val="24"/>
        </w:numPr>
        <w:rPr>
          <w:rFonts w:asciiTheme="minorHAnsi" w:hAnsiTheme="minorHAnsi" w:cs="Arial"/>
        </w:rPr>
      </w:pPr>
      <w:r w:rsidRPr="002641E4">
        <w:rPr>
          <w:rFonts w:asciiTheme="minorHAnsi" w:hAnsiTheme="minorHAnsi" w:cs="Arial"/>
        </w:rPr>
        <w:t>Mean and Median Bonus gap</w:t>
      </w:r>
      <w:r w:rsidR="00705382">
        <w:rPr>
          <w:rFonts w:asciiTheme="minorHAnsi" w:hAnsiTheme="minorHAnsi" w:cs="Arial"/>
        </w:rPr>
        <w:t>:</w:t>
      </w:r>
    </w:p>
    <w:tbl>
      <w:tblPr>
        <w:tblStyle w:val="TableGrid"/>
        <w:tblW w:w="0" w:type="auto"/>
        <w:tblInd w:w="720" w:type="dxa"/>
        <w:tblLook w:val="04A0" w:firstRow="1" w:lastRow="0" w:firstColumn="1" w:lastColumn="0" w:noHBand="0" w:noVBand="1"/>
      </w:tblPr>
      <w:tblGrid>
        <w:gridCol w:w="2203"/>
        <w:gridCol w:w="2229"/>
        <w:gridCol w:w="2229"/>
        <w:gridCol w:w="2247"/>
      </w:tblGrid>
      <w:tr w:rsidR="00705382" w14:paraId="4F785568" w14:textId="77777777" w:rsidTr="00705382">
        <w:tc>
          <w:tcPr>
            <w:tcW w:w="2407" w:type="dxa"/>
          </w:tcPr>
          <w:p w14:paraId="22DAE60D" w14:textId="77777777" w:rsidR="00705382" w:rsidRDefault="00705382" w:rsidP="00705382">
            <w:pPr>
              <w:pStyle w:val="ListParagraph"/>
              <w:ind w:left="0"/>
              <w:rPr>
                <w:rFonts w:asciiTheme="minorHAnsi" w:hAnsiTheme="minorHAnsi" w:cs="Arial"/>
              </w:rPr>
            </w:pPr>
          </w:p>
        </w:tc>
        <w:tc>
          <w:tcPr>
            <w:tcW w:w="2407" w:type="dxa"/>
          </w:tcPr>
          <w:p w14:paraId="42B844C2" w14:textId="3AD2BD8B" w:rsidR="00705382" w:rsidRPr="00705382" w:rsidRDefault="00705382" w:rsidP="00705382">
            <w:pPr>
              <w:pStyle w:val="ListParagraph"/>
              <w:ind w:left="0"/>
              <w:rPr>
                <w:rFonts w:asciiTheme="minorHAnsi" w:hAnsiTheme="minorHAnsi" w:cs="Arial"/>
                <w:b/>
                <w:bCs/>
                <w:u w:val="single"/>
              </w:rPr>
            </w:pPr>
            <w:r w:rsidRPr="00705382">
              <w:rPr>
                <w:rFonts w:asciiTheme="minorHAnsi" w:hAnsiTheme="minorHAnsi" w:cs="Arial"/>
                <w:b/>
                <w:bCs/>
                <w:u w:val="single"/>
              </w:rPr>
              <w:t>Male</w:t>
            </w:r>
          </w:p>
        </w:tc>
        <w:tc>
          <w:tcPr>
            <w:tcW w:w="2407" w:type="dxa"/>
          </w:tcPr>
          <w:p w14:paraId="32329D9F" w14:textId="6FC46174" w:rsidR="00705382" w:rsidRPr="00705382" w:rsidRDefault="00705382" w:rsidP="00705382">
            <w:pPr>
              <w:pStyle w:val="ListParagraph"/>
              <w:ind w:left="0"/>
              <w:rPr>
                <w:rFonts w:asciiTheme="minorHAnsi" w:hAnsiTheme="minorHAnsi" w:cs="Arial"/>
                <w:b/>
                <w:bCs/>
                <w:u w:val="single"/>
              </w:rPr>
            </w:pPr>
            <w:r w:rsidRPr="00705382">
              <w:rPr>
                <w:rFonts w:asciiTheme="minorHAnsi" w:hAnsiTheme="minorHAnsi" w:cs="Arial"/>
                <w:b/>
                <w:bCs/>
                <w:u w:val="single"/>
              </w:rPr>
              <w:t>Female</w:t>
            </w:r>
          </w:p>
        </w:tc>
        <w:tc>
          <w:tcPr>
            <w:tcW w:w="2407" w:type="dxa"/>
          </w:tcPr>
          <w:p w14:paraId="5AD599C1" w14:textId="7DBC3807" w:rsidR="00705382" w:rsidRPr="00705382" w:rsidRDefault="00705382" w:rsidP="00705382">
            <w:pPr>
              <w:pStyle w:val="ListParagraph"/>
              <w:ind w:left="0"/>
              <w:rPr>
                <w:rFonts w:asciiTheme="minorHAnsi" w:hAnsiTheme="minorHAnsi" w:cs="Arial"/>
                <w:b/>
                <w:bCs/>
                <w:u w:val="single"/>
              </w:rPr>
            </w:pPr>
            <w:r w:rsidRPr="00705382">
              <w:rPr>
                <w:rFonts w:asciiTheme="minorHAnsi" w:hAnsiTheme="minorHAnsi" w:cs="Arial"/>
                <w:b/>
                <w:bCs/>
                <w:u w:val="single"/>
              </w:rPr>
              <w:t>Percentage Difference</w:t>
            </w:r>
          </w:p>
        </w:tc>
      </w:tr>
      <w:tr w:rsidR="00705382" w14:paraId="2ADC01D2" w14:textId="77777777" w:rsidTr="00705382">
        <w:tc>
          <w:tcPr>
            <w:tcW w:w="2407" w:type="dxa"/>
          </w:tcPr>
          <w:p w14:paraId="56715DE2" w14:textId="51174356" w:rsidR="00705382" w:rsidRPr="00705382" w:rsidRDefault="00705382" w:rsidP="00705382">
            <w:pPr>
              <w:pStyle w:val="ListParagraph"/>
              <w:ind w:left="0"/>
              <w:rPr>
                <w:rFonts w:asciiTheme="minorHAnsi" w:hAnsiTheme="minorHAnsi" w:cs="Arial"/>
                <w:b/>
                <w:bCs/>
              </w:rPr>
            </w:pPr>
            <w:r w:rsidRPr="00705382">
              <w:rPr>
                <w:rFonts w:asciiTheme="minorHAnsi" w:hAnsiTheme="minorHAnsi" w:cs="Arial"/>
                <w:b/>
                <w:bCs/>
              </w:rPr>
              <w:t>Mean</w:t>
            </w:r>
          </w:p>
        </w:tc>
        <w:tc>
          <w:tcPr>
            <w:tcW w:w="2407" w:type="dxa"/>
          </w:tcPr>
          <w:p w14:paraId="562B7E8B" w14:textId="52F29521" w:rsidR="00705382" w:rsidRDefault="00705382" w:rsidP="00705382">
            <w:pPr>
              <w:pStyle w:val="ListParagraph"/>
              <w:ind w:left="0"/>
              <w:rPr>
                <w:rFonts w:asciiTheme="minorHAnsi" w:hAnsiTheme="minorHAnsi" w:cs="Arial"/>
              </w:rPr>
            </w:pPr>
            <w:r>
              <w:rPr>
                <w:rFonts w:asciiTheme="minorHAnsi" w:hAnsiTheme="minorHAnsi" w:cs="Arial"/>
              </w:rPr>
              <w:t>£2,500.00</w:t>
            </w:r>
          </w:p>
        </w:tc>
        <w:tc>
          <w:tcPr>
            <w:tcW w:w="2407" w:type="dxa"/>
          </w:tcPr>
          <w:p w14:paraId="5DA2735C" w14:textId="18B5D436" w:rsidR="00705382" w:rsidRDefault="00705382" w:rsidP="00705382">
            <w:pPr>
              <w:pStyle w:val="ListParagraph"/>
              <w:ind w:left="0"/>
              <w:rPr>
                <w:rFonts w:asciiTheme="minorHAnsi" w:hAnsiTheme="minorHAnsi" w:cs="Arial"/>
              </w:rPr>
            </w:pPr>
            <w:r>
              <w:rPr>
                <w:rFonts w:asciiTheme="minorHAnsi" w:hAnsiTheme="minorHAnsi" w:cs="Arial"/>
              </w:rPr>
              <w:t>£2,428.57</w:t>
            </w:r>
          </w:p>
        </w:tc>
        <w:tc>
          <w:tcPr>
            <w:tcW w:w="2407" w:type="dxa"/>
          </w:tcPr>
          <w:p w14:paraId="3C307A99" w14:textId="6E723B22" w:rsidR="00705382" w:rsidRDefault="00705382" w:rsidP="00705382">
            <w:pPr>
              <w:pStyle w:val="ListParagraph"/>
              <w:ind w:left="0"/>
              <w:rPr>
                <w:rFonts w:asciiTheme="minorHAnsi" w:hAnsiTheme="minorHAnsi" w:cs="Arial"/>
              </w:rPr>
            </w:pPr>
            <w:r>
              <w:rPr>
                <w:rFonts w:asciiTheme="minorHAnsi" w:hAnsiTheme="minorHAnsi" w:cs="Arial"/>
              </w:rPr>
              <w:t>2.86%</w:t>
            </w:r>
          </w:p>
        </w:tc>
      </w:tr>
      <w:tr w:rsidR="00705382" w14:paraId="4B5E7A76" w14:textId="77777777" w:rsidTr="00705382">
        <w:tc>
          <w:tcPr>
            <w:tcW w:w="2407" w:type="dxa"/>
          </w:tcPr>
          <w:p w14:paraId="553E9EA5" w14:textId="26A58FD1" w:rsidR="00705382" w:rsidRPr="00705382" w:rsidRDefault="00705382" w:rsidP="00705382">
            <w:pPr>
              <w:pStyle w:val="ListParagraph"/>
              <w:ind w:left="0"/>
              <w:rPr>
                <w:rFonts w:asciiTheme="minorHAnsi" w:hAnsiTheme="minorHAnsi" w:cs="Arial"/>
                <w:b/>
                <w:bCs/>
              </w:rPr>
            </w:pPr>
            <w:r w:rsidRPr="00705382">
              <w:rPr>
                <w:rFonts w:asciiTheme="minorHAnsi" w:hAnsiTheme="minorHAnsi" w:cs="Arial"/>
                <w:b/>
                <w:bCs/>
              </w:rPr>
              <w:t>Median</w:t>
            </w:r>
          </w:p>
        </w:tc>
        <w:tc>
          <w:tcPr>
            <w:tcW w:w="2407" w:type="dxa"/>
          </w:tcPr>
          <w:p w14:paraId="5E58F31C" w14:textId="77519D4A" w:rsidR="00705382" w:rsidRDefault="00705382" w:rsidP="00705382">
            <w:pPr>
              <w:pStyle w:val="ListParagraph"/>
              <w:ind w:left="0"/>
              <w:rPr>
                <w:rFonts w:asciiTheme="minorHAnsi" w:hAnsiTheme="minorHAnsi" w:cs="Arial"/>
              </w:rPr>
            </w:pPr>
            <w:r>
              <w:rPr>
                <w:rFonts w:asciiTheme="minorHAnsi" w:hAnsiTheme="minorHAnsi" w:cs="Arial"/>
              </w:rPr>
              <w:t>£2,500.00</w:t>
            </w:r>
          </w:p>
        </w:tc>
        <w:tc>
          <w:tcPr>
            <w:tcW w:w="2407" w:type="dxa"/>
          </w:tcPr>
          <w:p w14:paraId="15736AD7" w14:textId="32EFA66B" w:rsidR="00705382" w:rsidRDefault="00705382" w:rsidP="00705382">
            <w:pPr>
              <w:pStyle w:val="ListParagraph"/>
              <w:ind w:left="0"/>
              <w:rPr>
                <w:rFonts w:asciiTheme="minorHAnsi" w:hAnsiTheme="minorHAnsi" w:cs="Arial"/>
              </w:rPr>
            </w:pPr>
            <w:r>
              <w:rPr>
                <w:rFonts w:asciiTheme="minorHAnsi" w:hAnsiTheme="minorHAnsi" w:cs="Arial"/>
              </w:rPr>
              <w:t>£2,500.00</w:t>
            </w:r>
          </w:p>
        </w:tc>
        <w:tc>
          <w:tcPr>
            <w:tcW w:w="2407" w:type="dxa"/>
          </w:tcPr>
          <w:p w14:paraId="07D682A4" w14:textId="680F91A6" w:rsidR="00705382" w:rsidRDefault="00705382" w:rsidP="00705382">
            <w:pPr>
              <w:pStyle w:val="ListParagraph"/>
              <w:ind w:left="0"/>
              <w:rPr>
                <w:rFonts w:asciiTheme="minorHAnsi" w:hAnsiTheme="minorHAnsi" w:cs="Arial"/>
              </w:rPr>
            </w:pPr>
            <w:r>
              <w:rPr>
                <w:rFonts w:asciiTheme="minorHAnsi" w:hAnsiTheme="minorHAnsi" w:cs="Arial"/>
              </w:rPr>
              <w:t>0.00%</w:t>
            </w:r>
          </w:p>
        </w:tc>
      </w:tr>
    </w:tbl>
    <w:p w14:paraId="5BDA3DD1" w14:textId="77777777" w:rsidR="003A65CD" w:rsidRDefault="003A65CD" w:rsidP="00705382">
      <w:pPr>
        <w:rPr>
          <w:rFonts w:asciiTheme="minorHAnsi" w:hAnsiTheme="minorHAnsi" w:cs="Arial"/>
        </w:rPr>
      </w:pPr>
    </w:p>
    <w:p w14:paraId="7CD79A5A" w14:textId="5B440755" w:rsidR="00705382" w:rsidRPr="00705382" w:rsidRDefault="00705382" w:rsidP="00705382">
      <w:pPr>
        <w:rPr>
          <w:rFonts w:asciiTheme="minorHAnsi" w:hAnsiTheme="minorHAnsi" w:cs="Arial"/>
        </w:rPr>
      </w:pPr>
      <w:r w:rsidRPr="00705382">
        <w:rPr>
          <w:rFonts w:asciiTheme="minorHAnsi" w:hAnsiTheme="minorHAnsi" w:cs="Arial"/>
        </w:rPr>
        <w:t>Bonus proportions:</w:t>
      </w:r>
    </w:p>
    <w:tbl>
      <w:tblPr>
        <w:tblStyle w:val="TableGrid"/>
        <w:tblW w:w="0" w:type="auto"/>
        <w:tblInd w:w="720" w:type="dxa"/>
        <w:tblLook w:val="04A0" w:firstRow="1" w:lastRow="0" w:firstColumn="1" w:lastColumn="0" w:noHBand="0" w:noVBand="1"/>
      </w:tblPr>
      <w:tblGrid>
        <w:gridCol w:w="4479"/>
        <w:gridCol w:w="4429"/>
      </w:tblGrid>
      <w:tr w:rsidR="00866F5B" w:rsidRPr="00866F5B" w14:paraId="753F02C2" w14:textId="77777777" w:rsidTr="00866F5B">
        <w:tc>
          <w:tcPr>
            <w:tcW w:w="4479" w:type="dxa"/>
          </w:tcPr>
          <w:p w14:paraId="1BD47706" w14:textId="77777777" w:rsidR="00866F5B" w:rsidRPr="00866F5B" w:rsidRDefault="00866F5B" w:rsidP="00E5077B">
            <w:pPr>
              <w:pStyle w:val="ListParagraph"/>
              <w:ind w:left="0"/>
              <w:rPr>
                <w:rFonts w:asciiTheme="minorHAnsi" w:hAnsiTheme="minorHAnsi" w:cs="Arial"/>
              </w:rPr>
            </w:pPr>
            <w:r w:rsidRPr="00866F5B">
              <w:rPr>
                <w:rFonts w:asciiTheme="minorHAnsi" w:hAnsiTheme="minorHAnsi" w:cs="Arial"/>
              </w:rPr>
              <w:t>Number of Males receiving bonus:</w:t>
            </w:r>
          </w:p>
        </w:tc>
        <w:tc>
          <w:tcPr>
            <w:tcW w:w="4429" w:type="dxa"/>
          </w:tcPr>
          <w:p w14:paraId="40E6E72A" w14:textId="53C75643" w:rsidR="00866F5B" w:rsidRPr="00866F5B" w:rsidRDefault="00866F5B" w:rsidP="00E5077B">
            <w:pPr>
              <w:pStyle w:val="ListParagraph"/>
              <w:ind w:left="0"/>
              <w:rPr>
                <w:rFonts w:asciiTheme="minorHAnsi" w:hAnsiTheme="minorHAnsi" w:cs="Arial"/>
              </w:rPr>
            </w:pPr>
            <w:r>
              <w:rPr>
                <w:rFonts w:asciiTheme="minorHAnsi" w:hAnsiTheme="minorHAnsi" w:cs="Arial"/>
              </w:rPr>
              <w:t>3/9</w:t>
            </w:r>
            <w:r w:rsidR="00141069">
              <w:rPr>
                <w:rFonts w:asciiTheme="minorHAnsi" w:hAnsiTheme="minorHAnsi" w:cs="Arial"/>
              </w:rPr>
              <w:t>0</w:t>
            </w:r>
          </w:p>
        </w:tc>
      </w:tr>
      <w:tr w:rsidR="00866F5B" w:rsidRPr="00866F5B" w14:paraId="109F4F32" w14:textId="77777777" w:rsidTr="00866F5B">
        <w:tc>
          <w:tcPr>
            <w:tcW w:w="4479" w:type="dxa"/>
          </w:tcPr>
          <w:p w14:paraId="0414C26E" w14:textId="77777777" w:rsidR="00866F5B" w:rsidRPr="00866F5B" w:rsidRDefault="00866F5B" w:rsidP="00E5077B">
            <w:pPr>
              <w:pStyle w:val="ListParagraph"/>
              <w:ind w:left="0"/>
              <w:rPr>
                <w:rFonts w:asciiTheme="minorHAnsi" w:hAnsiTheme="minorHAnsi" w:cs="Arial"/>
              </w:rPr>
            </w:pPr>
            <w:r w:rsidRPr="00866F5B">
              <w:rPr>
                <w:rFonts w:asciiTheme="minorHAnsi" w:hAnsiTheme="minorHAnsi" w:cs="Arial"/>
              </w:rPr>
              <w:t>Proportion of Males receiving bonus:</w:t>
            </w:r>
          </w:p>
        </w:tc>
        <w:tc>
          <w:tcPr>
            <w:tcW w:w="4429" w:type="dxa"/>
          </w:tcPr>
          <w:p w14:paraId="2B73B2CE" w14:textId="31B862AA" w:rsidR="00866F5B" w:rsidRPr="00866F5B" w:rsidRDefault="00866F5B" w:rsidP="00E5077B">
            <w:pPr>
              <w:pStyle w:val="ListParagraph"/>
              <w:ind w:left="0"/>
              <w:rPr>
                <w:rFonts w:asciiTheme="minorHAnsi" w:hAnsiTheme="minorHAnsi" w:cs="Arial"/>
              </w:rPr>
            </w:pPr>
            <w:r>
              <w:rPr>
                <w:rFonts w:asciiTheme="minorHAnsi" w:hAnsiTheme="minorHAnsi" w:cs="Arial"/>
              </w:rPr>
              <w:t>3.</w:t>
            </w:r>
            <w:r w:rsidR="00141069">
              <w:rPr>
                <w:rFonts w:asciiTheme="minorHAnsi" w:hAnsiTheme="minorHAnsi" w:cs="Arial"/>
              </w:rPr>
              <w:t>3</w:t>
            </w:r>
            <w:r>
              <w:rPr>
                <w:rFonts w:asciiTheme="minorHAnsi" w:hAnsiTheme="minorHAnsi" w:cs="Arial"/>
              </w:rPr>
              <w:t>3%</w:t>
            </w:r>
          </w:p>
        </w:tc>
      </w:tr>
      <w:tr w:rsidR="00866F5B" w:rsidRPr="00866F5B" w14:paraId="6A5E1321" w14:textId="77777777" w:rsidTr="00866F5B">
        <w:tc>
          <w:tcPr>
            <w:tcW w:w="4479" w:type="dxa"/>
          </w:tcPr>
          <w:p w14:paraId="7BECBCFE" w14:textId="77777777" w:rsidR="00866F5B" w:rsidRPr="00866F5B" w:rsidRDefault="00866F5B" w:rsidP="00E5077B">
            <w:pPr>
              <w:pStyle w:val="ListParagraph"/>
              <w:ind w:left="0"/>
              <w:rPr>
                <w:rFonts w:asciiTheme="minorHAnsi" w:hAnsiTheme="minorHAnsi" w:cs="Arial"/>
              </w:rPr>
            </w:pPr>
            <w:r w:rsidRPr="00866F5B">
              <w:rPr>
                <w:rFonts w:asciiTheme="minorHAnsi" w:hAnsiTheme="minorHAnsi" w:cs="Arial"/>
              </w:rPr>
              <w:t>Number of Females receiving bonus:</w:t>
            </w:r>
          </w:p>
        </w:tc>
        <w:tc>
          <w:tcPr>
            <w:tcW w:w="4429" w:type="dxa"/>
          </w:tcPr>
          <w:p w14:paraId="441B677E" w14:textId="3EF879DE" w:rsidR="00866F5B" w:rsidRPr="00866F5B" w:rsidRDefault="00866F5B" w:rsidP="00E5077B">
            <w:pPr>
              <w:pStyle w:val="ListParagraph"/>
              <w:ind w:left="0"/>
              <w:rPr>
                <w:rFonts w:asciiTheme="minorHAnsi" w:hAnsiTheme="minorHAnsi" w:cs="Arial"/>
              </w:rPr>
            </w:pPr>
            <w:r>
              <w:rPr>
                <w:rFonts w:asciiTheme="minorHAnsi" w:hAnsiTheme="minorHAnsi" w:cs="Arial"/>
              </w:rPr>
              <w:t>7/</w:t>
            </w:r>
            <w:r w:rsidR="00141069">
              <w:rPr>
                <w:rFonts w:asciiTheme="minorHAnsi" w:hAnsiTheme="minorHAnsi" w:cs="Arial"/>
              </w:rPr>
              <w:t>668</w:t>
            </w:r>
          </w:p>
        </w:tc>
      </w:tr>
      <w:tr w:rsidR="00866F5B" w:rsidRPr="00866F5B" w14:paraId="38E23592" w14:textId="77777777" w:rsidTr="00866F5B">
        <w:tc>
          <w:tcPr>
            <w:tcW w:w="4479" w:type="dxa"/>
          </w:tcPr>
          <w:p w14:paraId="778043EF" w14:textId="77777777" w:rsidR="00866F5B" w:rsidRPr="00866F5B" w:rsidRDefault="00866F5B" w:rsidP="00E5077B">
            <w:pPr>
              <w:pStyle w:val="ListParagraph"/>
              <w:ind w:left="0"/>
              <w:rPr>
                <w:rFonts w:asciiTheme="minorHAnsi" w:hAnsiTheme="minorHAnsi" w:cs="Arial"/>
              </w:rPr>
            </w:pPr>
            <w:r w:rsidRPr="00866F5B">
              <w:rPr>
                <w:rFonts w:asciiTheme="minorHAnsi" w:hAnsiTheme="minorHAnsi" w:cs="Arial"/>
              </w:rPr>
              <w:t>Proportion of Females receiving bonus:</w:t>
            </w:r>
          </w:p>
        </w:tc>
        <w:tc>
          <w:tcPr>
            <w:tcW w:w="4429" w:type="dxa"/>
          </w:tcPr>
          <w:p w14:paraId="0EBB0CAE" w14:textId="5DD8E7D0" w:rsidR="00866F5B" w:rsidRPr="00866F5B" w:rsidRDefault="00141069" w:rsidP="00E5077B">
            <w:pPr>
              <w:pStyle w:val="ListParagraph"/>
              <w:ind w:left="0"/>
              <w:rPr>
                <w:rFonts w:asciiTheme="minorHAnsi" w:hAnsiTheme="minorHAnsi" w:cs="Arial"/>
              </w:rPr>
            </w:pPr>
            <w:r>
              <w:rPr>
                <w:rFonts w:asciiTheme="minorHAnsi" w:hAnsiTheme="minorHAnsi" w:cs="Arial"/>
              </w:rPr>
              <w:t>1.05</w:t>
            </w:r>
            <w:r w:rsidR="00866F5B">
              <w:rPr>
                <w:rFonts w:asciiTheme="minorHAnsi" w:hAnsiTheme="minorHAnsi" w:cs="Arial"/>
              </w:rPr>
              <w:t>%</w:t>
            </w:r>
          </w:p>
        </w:tc>
      </w:tr>
    </w:tbl>
    <w:p w14:paraId="4EC8F09F" w14:textId="77777777" w:rsidR="00866F5B" w:rsidRDefault="00866F5B" w:rsidP="00EA2533">
      <w:pPr>
        <w:rPr>
          <w:rFonts w:asciiTheme="minorHAnsi" w:hAnsiTheme="minorHAnsi" w:cs="Arial"/>
        </w:rPr>
      </w:pPr>
    </w:p>
    <w:p w14:paraId="6CA05522" w14:textId="0B7EC528" w:rsidR="00141069" w:rsidRDefault="00EA2533" w:rsidP="00EA2533">
      <w:pPr>
        <w:rPr>
          <w:rFonts w:asciiTheme="minorHAnsi" w:hAnsiTheme="minorHAnsi" w:cs="Arial"/>
        </w:rPr>
      </w:pPr>
      <w:r w:rsidRPr="002641E4">
        <w:rPr>
          <w:rFonts w:asciiTheme="minorHAnsi" w:hAnsiTheme="minorHAnsi" w:cs="Arial"/>
        </w:rPr>
        <w:t xml:space="preserve">Proportion of males and females in each quartile </w:t>
      </w:r>
      <w:proofErr w:type="gramStart"/>
      <w:r w:rsidRPr="002641E4">
        <w:rPr>
          <w:rFonts w:asciiTheme="minorHAnsi" w:hAnsiTheme="minorHAnsi" w:cs="Arial"/>
        </w:rPr>
        <w:t>band;</w:t>
      </w:r>
      <w:proofErr w:type="gramEnd"/>
      <w:r w:rsidR="00141069">
        <w:rPr>
          <w:rFonts w:asciiTheme="minorHAnsi" w:hAnsiTheme="minorHAnsi" w:cs="Arial"/>
        </w:rPr>
        <w:tab/>
      </w:r>
    </w:p>
    <w:p w14:paraId="1F0BDE9F" w14:textId="492D5EF2" w:rsidR="00EA2533" w:rsidRPr="002641E4" w:rsidRDefault="00141069" w:rsidP="00EA2533">
      <w:pPr>
        <w:rPr>
          <w:rFonts w:asciiTheme="minorHAnsi" w:hAnsiTheme="minorHAnsi" w:cs="Arial"/>
        </w:rPr>
      </w:pPr>
      <w:r>
        <w:rPr>
          <w:noProof/>
        </w:rPr>
        <w:drawing>
          <wp:inline distT="0" distB="0" distL="0" distR="0" wp14:anchorId="43BFEDAA" wp14:editId="2DD3ADD3">
            <wp:extent cx="6120130" cy="2979420"/>
            <wp:effectExtent l="0" t="0" r="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16"/>
                    <a:stretch>
                      <a:fillRect/>
                    </a:stretch>
                  </pic:blipFill>
                  <pic:spPr>
                    <a:xfrm>
                      <a:off x="0" y="0"/>
                      <a:ext cx="6120130" cy="2979420"/>
                    </a:xfrm>
                    <a:prstGeom prst="rect">
                      <a:avLst/>
                    </a:prstGeom>
                  </pic:spPr>
                </pic:pic>
              </a:graphicData>
            </a:graphic>
          </wp:inline>
        </w:drawing>
      </w:r>
    </w:p>
    <w:p w14:paraId="337E3332" w14:textId="2C6A02D0" w:rsidR="00141069" w:rsidRDefault="00141069" w:rsidP="00EA2533">
      <w:pPr>
        <w:rPr>
          <w:rFonts w:asciiTheme="minorHAnsi" w:hAnsiTheme="minorHAnsi" w:cs="Arial"/>
          <w:b/>
          <w:u w:val="single"/>
        </w:rPr>
      </w:pPr>
      <w:r>
        <w:rPr>
          <w:noProof/>
        </w:rPr>
        <w:drawing>
          <wp:inline distT="0" distB="0" distL="0" distR="0" wp14:anchorId="79FAA15A" wp14:editId="29B0E38D">
            <wp:extent cx="6120130" cy="963295"/>
            <wp:effectExtent l="0" t="0" r="0" b="8255"/>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pic:nvPicPr>
                  <pic:blipFill>
                    <a:blip r:embed="rId17"/>
                    <a:stretch>
                      <a:fillRect/>
                    </a:stretch>
                  </pic:blipFill>
                  <pic:spPr>
                    <a:xfrm>
                      <a:off x="0" y="0"/>
                      <a:ext cx="6120130" cy="963295"/>
                    </a:xfrm>
                    <a:prstGeom prst="rect">
                      <a:avLst/>
                    </a:prstGeom>
                  </pic:spPr>
                </pic:pic>
              </a:graphicData>
            </a:graphic>
          </wp:inline>
        </w:drawing>
      </w:r>
    </w:p>
    <w:p w14:paraId="25684D75" w14:textId="5DEEF6C8" w:rsidR="00514042" w:rsidRPr="00AF489C" w:rsidRDefault="00514042" w:rsidP="00EA2533">
      <w:pPr>
        <w:rPr>
          <w:rFonts w:asciiTheme="minorHAnsi" w:hAnsiTheme="minorHAnsi" w:cs="Arial"/>
          <w:b/>
          <w:u w:val="single"/>
        </w:rPr>
      </w:pPr>
      <w:r w:rsidRPr="00AF489C">
        <w:rPr>
          <w:rFonts w:asciiTheme="minorHAnsi" w:hAnsiTheme="minorHAnsi" w:cs="Arial"/>
          <w:b/>
          <w:u w:val="single"/>
        </w:rPr>
        <w:t>Underlying causes of our Gender Pay Gap</w:t>
      </w:r>
    </w:p>
    <w:p w14:paraId="2D705739" w14:textId="7E720CD8" w:rsidR="00514042" w:rsidRPr="00AF489C" w:rsidRDefault="00514042" w:rsidP="00514042">
      <w:pPr>
        <w:rPr>
          <w:rFonts w:asciiTheme="minorHAnsi" w:hAnsiTheme="minorHAnsi" w:cs="Arial"/>
        </w:rPr>
      </w:pPr>
      <w:r w:rsidRPr="00AF489C">
        <w:rPr>
          <w:rFonts w:asciiTheme="minorHAnsi" w:hAnsiTheme="minorHAnsi" w:cs="Arial"/>
        </w:rPr>
        <w:t>The Trust is confident that our gender pay gap is not caused by paying men and women differently for the same equivalent work</w:t>
      </w:r>
      <w:r w:rsidR="00C579BE" w:rsidRPr="00AF489C">
        <w:rPr>
          <w:rFonts w:asciiTheme="minorHAnsi" w:hAnsiTheme="minorHAnsi" w:cs="Arial"/>
        </w:rPr>
        <w:t>/ salaries the roles attract</w:t>
      </w:r>
      <w:r w:rsidRPr="00AF489C">
        <w:rPr>
          <w:rFonts w:asciiTheme="minorHAnsi" w:hAnsiTheme="minorHAnsi" w:cs="Arial"/>
        </w:rPr>
        <w:t xml:space="preserve">; </w:t>
      </w:r>
      <w:r w:rsidR="00C579BE" w:rsidRPr="00AF489C">
        <w:rPr>
          <w:rFonts w:asciiTheme="minorHAnsi" w:hAnsiTheme="minorHAnsi" w:cs="Arial"/>
        </w:rPr>
        <w:t xml:space="preserve">the Trust believes the gap is </w:t>
      </w:r>
      <w:r w:rsidRPr="00AF489C">
        <w:rPr>
          <w:rFonts w:asciiTheme="minorHAnsi" w:hAnsiTheme="minorHAnsi" w:cs="Arial"/>
        </w:rPr>
        <w:t>affected by workforce distribution and workforce make-up in the primary education sector</w:t>
      </w:r>
      <w:r w:rsidR="00013CA7" w:rsidRPr="00AF489C">
        <w:rPr>
          <w:rFonts w:asciiTheme="minorHAnsi" w:hAnsiTheme="minorHAnsi" w:cs="Arial"/>
        </w:rPr>
        <w:t xml:space="preserve">, where a flexible approach to hours and positions supports employees with </w:t>
      </w:r>
      <w:r w:rsidR="00DB691C" w:rsidRPr="00AF489C">
        <w:rPr>
          <w:rFonts w:asciiTheme="minorHAnsi" w:hAnsiTheme="minorHAnsi" w:cs="Arial"/>
        </w:rPr>
        <w:t>other personal</w:t>
      </w:r>
      <w:r w:rsidR="00013CA7" w:rsidRPr="00AF489C">
        <w:rPr>
          <w:rFonts w:asciiTheme="minorHAnsi" w:hAnsiTheme="minorHAnsi" w:cs="Arial"/>
        </w:rPr>
        <w:t xml:space="preserve"> responsibilities</w:t>
      </w:r>
      <w:r w:rsidRPr="00AF489C">
        <w:rPr>
          <w:rFonts w:asciiTheme="minorHAnsi" w:hAnsiTheme="minorHAnsi" w:cs="Arial"/>
        </w:rPr>
        <w:t>.</w:t>
      </w:r>
    </w:p>
    <w:p w14:paraId="32BE4711" w14:textId="53BBBC0F" w:rsidR="00013CA7" w:rsidRPr="00AF489C" w:rsidRDefault="00013CA7" w:rsidP="00514042">
      <w:r w:rsidRPr="00AF489C">
        <w:rPr>
          <w:rFonts w:asciiTheme="minorHAnsi" w:hAnsiTheme="minorHAnsi" w:cs="Arial"/>
        </w:rPr>
        <w:t xml:space="preserve">Overall female employees make up </w:t>
      </w:r>
      <w:r w:rsidR="00AF489C">
        <w:rPr>
          <w:rFonts w:asciiTheme="minorHAnsi" w:hAnsiTheme="minorHAnsi" w:cs="Arial"/>
        </w:rPr>
        <w:t>88.13</w:t>
      </w:r>
      <w:r w:rsidRPr="00AF489C">
        <w:rPr>
          <w:rFonts w:asciiTheme="minorHAnsi" w:hAnsiTheme="minorHAnsi" w:cs="Arial"/>
        </w:rPr>
        <w:t xml:space="preserve">% of our </w:t>
      </w:r>
      <w:r w:rsidR="007F339A" w:rsidRPr="00AF489C">
        <w:rPr>
          <w:rFonts w:asciiTheme="minorHAnsi" w:hAnsiTheme="minorHAnsi" w:cstheme="minorHAnsi"/>
        </w:rPr>
        <w:t xml:space="preserve">employees </w:t>
      </w:r>
      <w:r w:rsidRPr="00AF489C">
        <w:rPr>
          <w:rFonts w:asciiTheme="minorHAnsi" w:hAnsiTheme="minorHAnsi" w:cstheme="minorHAnsi"/>
        </w:rPr>
        <w:t xml:space="preserve">and the greater proportion </w:t>
      </w:r>
      <w:r w:rsidR="007F339A" w:rsidRPr="00AF489C">
        <w:rPr>
          <w:rFonts w:asciiTheme="minorHAnsi" w:hAnsiTheme="minorHAnsi" w:cstheme="minorHAnsi"/>
        </w:rPr>
        <w:t xml:space="preserve">covered in </w:t>
      </w:r>
      <w:r w:rsidR="00454092" w:rsidRPr="00AF489C">
        <w:rPr>
          <w:rFonts w:asciiTheme="minorHAnsi" w:hAnsiTheme="minorHAnsi" w:cstheme="minorHAnsi"/>
        </w:rPr>
        <w:t xml:space="preserve">the Lower and Lower Middle </w:t>
      </w:r>
      <w:r w:rsidR="007F339A" w:rsidRPr="00AF489C">
        <w:rPr>
          <w:rFonts w:asciiTheme="minorHAnsi" w:hAnsiTheme="minorHAnsi" w:cstheme="minorHAnsi"/>
        </w:rPr>
        <w:t xml:space="preserve">quartiles, </w:t>
      </w:r>
      <w:r w:rsidR="00454092" w:rsidRPr="00AF489C">
        <w:rPr>
          <w:rFonts w:asciiTheme="minorHAnsi" w:hAnsiTheme="minorHAnsi" w:cstheme="minorHAnsi"/>
        </w:rPr>
        <w:t xml:space="preserve">who </w:t>
      </w:r>
      <w:r w:rsidR="007F339A" w:rsidRPr="00AF489C">
        <w:rPr>
          <w:rFonts w:asciiTheme="minorHAnsi" w:hAnsiTheme="minorHAnsi" w:cstheme="minorHAnsi"/>
        </w:rPr>
        <w:t>are</w:t>
      </w:r>
      <w:r w:rsidR="00454092" w:rsidRPr="00AF489C">
        <w:rPr>
          <w:rFonts w:asciiTheme="minorHAnsi" w:hAnsiTheme="minorHAnsi" w:cstheme="minorHAnsi"/>
        </w:rPr>
        <w:t xml:space="preserve"> i</w:t>
      </w:r>
      <w:r w:rsidR="007F339A" w:rsidRPr="00AF489C">
        <w:rPr>
          <w:rFonts w:asciiTheme="minorHAnsi" w:hAnsiTheme="minorHAnsi" w:cstheme="minorHAnsi"/>
        </w:rPr>
        <w:t xml:space="preserve">n essential support roles such as cleaning, catering, </w:t>
      </w:r>
      <w:r w:rsidR="00454092" w:rsidRPr="00AF489C">
        <w:rPr>
          <w:rFonts w:asciiTheme="minorHAnsi" w:hAnsiTheme="minorHAnsi" w:cstheme="minorHAnsi"/>
        </w:rPr>
        <w:t>lunchtime</w:t>
      </w:r>
      <w:r w:rsidR="007F339A" w:rsidRPr="00AF489C">
        <w:rPr>
          <w:rFonts w:asciiTheme="minorHAnsi" w:hAnsiTheme="minorHAnsi" w:cstheme="minorHAnsi"/>
        </w:rPr>
        <w:t xml:space="preserve"> supervisors, teaching support, and administration</w:t>
      </w:r>
      <w:r w:rsidR="00454092" w:rsidRPr="00AF489C">
        <w:rPr>
          <w:rFonts w:asciiTheme="minorHAnsi" w:hAnsiTheme="minorHAnsi" w:cstheme="minorHAnsi"/>
        </w:rPr>
        <w:t>. These roles aide a productive, efficient, and effective education and administration working environment</w:t>
      </w:r>
      <w:r w:rsidRPr="00AF489C">
        <w:rPr>
          <w:rFonts w:asciiTheme="minorHAnsi" w:hAnsiTheme="minorHAnsi" w:cstheme="minorHAnsi"/>
        </w:rPr>
        <w:t>, yet are also predominantly part time and term time</w:t>
      </w:r>
      <w:r w:rsidR="007F339A" w:rsidRPr="00AF489C">
        <w:t xml:space="preserve">. </w:t>
      </w:r>
    </w:p>
    <w:p w14:paraId="0F0D25CD" w14:textId="066FD60F" w:rsidR="007F339A" w:rsidRPr="00141069" w:rsidRDefault="007F339A" w:rsidP="007F339A">
      <w:pPr>
        <w:jc w:val="center"/>
        <w:rPr>
          <w:rFonts w:asciiTheme="minorHAnsi" w:hAnsiTheme="minorHAnsi" w:cs="Arial"/>
          <w:color w:val="FF0000"/>
        </w:rPr>
      </w:pPr>
      <w:r w:rsidRPr="00141069">
        <w:rPr>
          <w:rFonts w:asciiTheme="minorHAnsi" w:hAnsiTheme="minorHAnsi" w:cs="Arial"/>
          <w:noProof/>
          <w:color w:val="FF0000"/>
        </w:rPr>
        <w:drawing>
          <wp:inline distT="0" distB="0" distL="0" distR="0" wp14:anchorId="01792A13" wp14:editId="204FD486">
            <wp:extent cx="723900" cy="723900"/>
            <wp:effectExtent l="0" t="0" r="0" b="0"/>
            <wp:docPr id="11" name="Graphic 11"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Man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23900" cy="723900"/>
                    </a:xfrm>
                    <a:prstGeom prst="rect">
                      <a:avLst/>
                    </a:prstGeom>
                    <a:effectLst/>
                  </pic:spPr>
                </pic:pic>
              </a:graphicData>
            </a:graphic>
          </wp:inline>
        </w:drawing>
      </w:r>
      <w:r w:rsidRPr="00141069">
        <w:rPr>
          <w:rFonts w:asciiTheme="minorHAnsi" w:hAnsiTheme="minorHAnsi" w:cs="Arial"/>
          <w:noProof/>
          <w:color w:val="FF0000"/>
        </w:rPr>
        <w:drawing>
          <wp:inline distT="0" distB="0" distL="0" distR="0" wp14:anchorId="6304148E" wp14:editId="2E957AEE">
            <wp:extent cx="723900" cy="723900"/>
            <wp:effectExtent l="0" t="0" r="0" b="0"/>
            <wp:docPr id="12" name="Graphic 12" descr="Wo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Woman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23900" cy="723900"/>
                    </a:xfrm>
                    <a:prstGeom prst="rect">
                      <a:avLst/>
                    </a:prstGeom>
                  </pic:spPr>
                </pic:pic>
              </a:graphicData>
            </a:graphic>
          </wp:inline>
        </w:drawing>
      </w:r>
    </w:p>
    <w:p w14:paraId="0B73B3DA" w14:textId="0DC0FC34" w:rsidR="007F339A" w:rsidRPr="00AF489C" w:rsidRDefault="007F339A" w:rsidP="007F339A">
      <w:pPr>
        <w:ind w:left="2880" w:firstLine="720"/>
        <w:rPr>
          <w:rFonts w:asciiTheme="minorHAnsi" w:hAnsiTheme="minorHAnsi" w:cs="Arial"/>
        </w:rPr>
      </w:pPr>
      <w:r w:rsidRPr="00141069">
        <w:rPr>
          <w:rFonts w:asciiTheme="minorHAnsi" w:hAnsiTheme="minorHAnsi" w:cs="Arial"/>
          <w:color w:val="FF0000"/>
        </w:rPr>
        <w:t xml:space="preserve">        </w:t>
      </w:r>
      <w:r w:rsidRPr="00AF489C">
        <w:rPr>
          <w:rFonts w:asciiTheme="minorHAnsi" w:hAnsiTheme="minorHAnsi" w:cs="Arial"/>
        </w:rPr>
        <w:t>1</w:t>
      </w:r>
      <w:r w:rsidR="00AF489C" w:rsidRPr="00AF489C">
        <w:rPr>
          <w:rFonts w:asciiTheme="minorHAnsi" w:hAnsiTheme="minorHAnsi" w:cs="Arial"/>
        </w:rPr>
        <w:t>1.87</w:t>
      </w:r>
      <w:r w:rsidRPr="00AF489C">
        <w:rPr>
          <w:rFonts w:asciiTheme="minorHAnsi" w:hAnsiTheme="minorHAnsi" w:cs="Arial"/>
        </w:rPr>
        <w:t xml:space="preserve">% </w:t>
      </w:r>
      <w:r w:rsidRPr="00AF489C">
        <w:rPr>
          <w:rFonts w:asciiTheme="minorHAnsi" w:hAnsiTheme="minorHAnsi" w:cs="Arial"/>
        </w:rPr>
        <w:tab/>
        <w:t xml:space="preserve">   87.9%</w:t>
      </w:r>
    </w:p>
    <w:p w14:paraId="34DE892B" w14:textId="3F980BB7" w:rsidR="00C579BE" w:rsidRPr="00141069" w:rsidRDefault="00013CA7" w:rsidP="00EA2533">
      <w:pPr>
        <w:rPr>
          <w:rFonts w:asciiTheme="minorHAnsi" w:hAnsiTheme="minorHAnsi" w:cs="Arial"/>
          <w:color w:val="FF0000"/>
        </w:rPr>
      </w:pPr>
      <w:r w:rsidRPr="00AF489C">
        <w:rPr>
          <w:rFonts w:asciiTheme="minorHAnsi" w:hAnsiTheme="minorHAnsi" w:cstheme="minorHAnsi"/>
        </w:rPr>
        <w:t xml:space="preserve">However, women employed also represent most of our higher paid roles (Upper quartile) such as, teachers, school leadership staff, Principals, Executive Principals and central support teams, roles which are paid all year round and are often full time. </w:t>
      </w:r>
    </w:p>
    <w:p w14:paraId="514CC59E" w14:textId="77777777" w:rsidR="00C579BE" w:rsidRPr="00AF489C" w:rsidRDefault="00C579BE" w:rsidP="00EA2533">
      <w:pPr>
        <w:rPr>
          <w:rFonts w:asciiTheme="minorHAnsi" w:hAnsiTheme="minorHAnsi" w:cs="Arial"/>
          <w:b/>
          <w:u w:val="single"/>
        </w:rPr>
      </w:pPr>
      <w:r w:rsidRPr="00AF489C">
        <w:rPr>
          <w:rFonts w:asciiTheme="minorHAnsi" w:hAnsiTheme="minorHAnsi" w:cs="Arial"/>
          <w:b/>
          <w:u w:val="single"/>
        </w:rPr>
        <w:lastRenderedPageBreak/>
        <w:t>Supporting gender equality in St Chad’s Academies Trust</w:t>
      </w:r>
    </w:p>
    <w:p w14:paraId="09462B59" w14:textId="77777777" w:rsidR="00A23CFA" w:rsidRPr="00AF489C" w:rsidRDefault="00C579BE" w:rsidP="00C579BE">
      <w:pPr>
        <w:jc w:val="both"/>
        <w:rPr>
          <w:rFonts w:asciiTheme="minorHAnsi" w:hAnsiTheme="minorHAnsi" w:cs="Arial"/>
        </w:rPr>
      </w:pPr>
      <w:r w:rsidRPr="00AF489C">
        <w:rPr>
          <w:rFonts w:asciiTheme="minorHAnsi" w:hAnsiTheme="minorHAnsi" w:cs="Arial"/>
        </w:rPr>
        <w:t>The Trust continues to</w:t>
      </w:r>
      <w:r w:rsidR="00A23CFA" w:rsidRPr="00AF489C">
        <w:rPr>
          <w:rFonts w:asciiTheme="minorHAnsi" w:hAnsiTheme="minorHAnsi" w:cs="Arial"/>
        </w:rPr>
        <w:t>;</w:t>
      </w:r>
    </w:p>
    <w:p w14:paraId="63F9ACDA" w14:textId="77777777" w:rsidR="00A23CFA" w:rsidRPr="00AF489C" w:rsidRDefault="00A23CFA" w:rsidP="00A23CFA">
      <w:pPr>
        <w:pStyle w:val="ListParagraph"/>
        <w:numPr>
          <w:ilvl w:val="0"/>
          <w:numId w:val="25"/>
        </w:numPr>
        <w:jc w:val="both"/>
        <w:rPr>
          <w:rFonts w:asciiTheme="minorHAnsi" w:hAnsiTheme="minorHAnsi" w:cs="Arial"/>
        </w:rPr>
      </w:pPr>
      <w:r w:rsidRPr="00AF489C">
        <w:rPr>
          <w:rFonts w:asciiTheme="minorHAnsi" w:hAnsiTheme="minorHAnsi" w:cs="Arial"/>
        </w:rPr>
        <w:t>S</w:t>
      </w:r>
      <w:r w:rsidR="00C579BE" w:rsidRPr="00AF489C">
        <w:rPr>
          <w:rFonts w:asciiTheme="minorHAnsi" w:hAnsiTheme="minorHAnsi" w:cs="Arial"/>
        </w:rPr>
        <w:t xml:space="preserve">uccessfully recruit and retain apprentices </w:t>
      </w:r>
      <w:r w:rsidR="00A01582" w:rsidRPr="00AF489C">
        <w:rPr>
          <w:rFonts w:asciiTheme="minorHAnsi" w:hAnsiTheme="minorHAnsi" w:cs="Arial"/>
        </w:rPr>
        <w:t xml:space="preserve">of both genders </w:t>
      </w:r>
      <w:r w:rsidR="00C579BE" w:rsidRPr="00AF489C">
        <w:rPr>
          <w:rFonts w:asciiTheme="minorHAnsi" w:hAnsiTheme="minorHAnsi" w:cs="Arial"/>
        </w:rPr>
        <w:t>through the utilization and incorporation of the apprenticeship levy</w:t>
      </w:r>
      <w:r w:rsidR="00772877" w:rsidRPr="00AF489C">
        <w:rPr>
          <w:rFonts w:asciiTheme="minorHAnsi" w:hAnsiTheme="minorHAnsi" w:cs="Arial"/>
        </w:rPr>
        <w:t xml:space="preserve"> – upskilling employees to promote </w:t>
      </w:r>
      <w:r w:rsidR="00A01582" w:rsidRPr="00AF489C">
        <w:rPr>
          <w:rFonts w:asciiTheme="minorHAnsi" w:hAnsiTheme="minorHAnsi" w:cs="Arial"/>
        </w:rPr>
        <w:t xml:space="preserve">and maximize </w:t>
      </w:r>
      <w:r w:rsidR="00772877" w:rsidRPr="00AF489C">
        <w:rPr>
          <w:rFonts w:asciiTheme="minorHAnsi" w:hAnsiTheme="minorHAnsi" w:cs="Arial"/>
        </w:rPr>
        <w:t>capability;</w:t>
      </w:r>
    </w:p>
    <w:p w14:paraId="4FF5B117" w14:textId="77EA19E1" w:rsidR="00CA3BDB" w:rsidRPr="00AF489C" w:rsidRDefault="00AF489C" w:rsidP="007427E7">
      <w:pPr>
        <w:pStyle w:val="ListParagraph"/>
        <w:numPr>
          <w:ilvl w:val="0"/>
          <w:numId w:val="25"/>
        </w:numPr>
        <w:jc w:val="both"/>
        <w:rPr>
          <w:rFonts w:asciiTheme="minorHAnsi" w:hAnsiTheme="minorHAnsi" w:cs="Arial"/>
        </w:rPr>
      </w:pPr>
      <w:r>
        <w:rPr>
          <w:rFonts w:asciiTheme="minorHAnsi" w:hAnsiTheme="minorHAnsi" w:cs="Arial"/>
        </w:rPr>
        <w:t>Supporting Early Career teachers</w:t>
      </w:r>
      <w:r w:rsidR="00911A1C" w:rsidRPr="00AF489C">
        <w:rPr>
          <w:rFonts w:asciiTheme="minorHAnsi" w:hAnsiTheme="minorHAnsi" w:cs="Arial"/>
        </w:rPr>
        <w:t xml:space="preserve"> </w:t>
      </w:r>
      <w:r w:rsidR="00A47201">
        <w:rPr>
          <w:rFonts w:asciiTheme="minorHAnsi" w:hAnsiTheme="minorHAnsi" w:cs="Arial"/>
        </w:rPr>
        <w:t xml:space="preserve">with an effective </w:t>
      </w:r>
      <w:r w:rsidR="00911A1C" w:rsidRPr="00AF489C">
        <w:rPr>
          <w:rFonts w:asciiTheme="minorHAnsi" w:hAnsiTheme="minorHAnsi" w:cs="Arial"/>
        </w:rPr>
        <w:t>induction</w:t>
      </w:r>
      <w:r w:rsidR="00A47201">
        <w:rPr>
          <w:rFonts w:asciiTheme="minorHAnsi" w:hAnsiTheme="minorHAnsi" w:cs="Arial"/>
        </w:rPr>
        <w:t xml:space="preserve"> and robust mentoring and monitoring</w:t>
      </w:r>
    </w:p>
    <w:p w14:paraId="5EA52AAA" w14:textId="6127B2E6" w:rsidR="007B1491" w:rsidRPr="00AF489C" w:rsidRDefault="007B1491" w:rsidP="00A23CFA">
      <w:pPr>
        <w:pStyle w:val="ListParagraph"/>
        <w:numPr>
          <w:ilvl w:val="0"/>
          <w:numId w:val="25"/>
        </w:numPr>
        <w:jc w:val="both"/>
        <w:rPr>
          <w:rFonts w:asciiTheme="minorHAnsi" w:hAnsiTheme="minorHAnsi" w:cs="Arial"/>
        </w:rPr>
      </w:pPr>
      <w:r w:rsidRPr="00AF489C">
        <w:rPr>
          <w:rFonts w:asciiTheme="minorHAnsi" w:hAnsiTheme="minorHAnsi" w:cs="Arial"/>
        </w:rPr>
        <w:t xml:space="preserve">Access to Subject Leaders in Education, National Professional Qualifications for middle leaders, senior leaders, </w:t>
      </w:r>
      <w:r w:rsidR="00911A1C" w:rsidRPr="00AF489C">
        <w:rPr>
          <w:rFonts w:asciiTheme="minorHAnsi" w:hAnsiTheme="minorHAnsi" w:cs="Arial"/>
        </w:rPr>
        <w:t>Principals</w:t>
      </w:r>
      <w:r w:rsidRPr="00AF489C">
        <w:rPr>
          <w:rFonts w:asciiTheme="minorHAnsi" w:hAnsiTheme="minorHAnsi" w:cs="Arial"/>
        </w:rPr>
        <w:t xml:space="preserve"> and Executive </w:t>
      </w:r>
      <w:r w:rsidR="00911A1C" w:rsidRPr="00AF489C">
        <w:rPr>
          <w:rFonts w:asciiTheme="minorHAnsi" w:hAnsiTheme="minorHAnsi" w:cs="Arial"/>
        </w:rPr>
        <w:t>Principals</w:t>
      </w:r>
    </w:p>
    <w:p w14:paraId="0162B67F" w14:textId="4B071B2A" w:rsidR="007B1491" w:rsidRPr="00AF489C" w:rsidRDefault="007B1491" w:rsidP="00A23CFA">
      <w:pPr>
        <w:pStyle w:val="ListParagraph"/>
        <w:numPr>
          <w:ilvl w:val="0"/>
          <w:numId w:val="25"/>
        </w:numPr>
        <w:jc w:val="both"/>
        <w:rPr>
          <w:rFonts w:asciiTheme="minorHAnsi" w:hAnsiTheme="minorHAnsi" w:cs="Arial"/>
        </w:rPr>
      </w:pPr>
      <w:r w:rsidRPr="00AF489C">
        <w:rPr>
          <w:rFonts w:asciiTheme="minorHAnsi" w:hAnsiTheme="minorHAnsi" w:cs="Arial"/>
        </w:rPr>
        <w:t>Working in collaboration, an in</w:t>
      </w:r>
      <w:r w:rsidR="002641E4" w:rsidRPr="00AF489C">
        <w:rPr>
          <w:rFonts w:asciiTheme="minorHAnsi" w:hAnsiTheme="minorHAnsi" w:cs="Arial"/>
        </w:rPr>
        <w:t>-</w:t>
      </w:r>
      <w:r w:rsidRPr="00AF489C">
        <w:rPr>
          <w:rFonts w:asciiTheme="minorHAnsi" w:hAnsiTheme="minorHAnsi" w:cs="Arial"/>
        </w:rPr>
        <w:t>house bespoke</w:t>
      </w:r>
      <w:r w:rsidR="002641E4" w:rsidRPr="00AF489C">
        <w:rPr>
          <w:rFonts w:asciiTheme="minorHAnsi" w:hAnsiTheme="minorHAnsi" w:cs="Arial"/>
        </w:rPr>
        <w:t xml:space="preserve"> </w:t>
      </w:r>
      <w:r w:rsidRPr="00AF489C">
        <w:rPr>
          <w:rFonts w:asciiTheme="minorHAnsi" w:hAnsiTheme="minorHAnsi" w:cs="Arial"/>
        </w:rPr>
        <w:t>programme for those new to subject leadership across the Trust</w:t>
      </w:r>
    </w:p>
    <w:p w14:paraId="69948D01" w14:textId="1E954FEB" w:rsidR="00772877" w:rsidRPr="00AF489C" w:rsidRDefault="00772877" w:rsidP="00A23CFA">
      <w:pPr>
        <w:pStyle w:val="ListParagraph"/>
        <w:numPr>
          <w:ilvl w:val="0"/>
          <w:numId w:val="25"/>
        </w:numPr>
        <w:jc w:val="both"/>
        <w:rPr>
          <w:rFonts w:asciiTheme="minorHAnsi" w:hAnsiTheme="minorHAnsi" w:cs="Arial"/>
        </w:rPr>
      </w:pPr>
      <w:r w:rsidRPr="00AF489C">
        <w:rPr>
          <w:rFonts w:asciiTheme="minorHAnsi" w:hAnsiTheme="minorHAnsi" w:cs="Arial"/>
        </w:rPr>
        <w:t>M</w:t>
      </w:r>
      <w:r w:rsidR="00C579BE" w:rsidRPr="00AF489C">
        <w:rPr>
          <w:rFonts w:asciiTheme="minorHAnsi" w:hAnsiTheme="minorHAnsi" w:cs="Arial"/>
        </w:rPr>
        <w:t>onitor</w:t>
      </w:r>
      <w:r w:rsidR="005B0155" w:rsidRPr="00AF489C">
        <w:rPr>
          <w:rFonts w:asciiTheme="minorHAnsi" w:hAnsiTheme="minorHAnsi" w:cs="Arial"/>
        </w:rPr>
        <w:t>ing</w:t>
      </w:r>
      <w:r w:rsidR="00C579BE" w:rsidRPr="00AF489C">
        <w:rPr>
          <w:rFonts w:asciiTheme="minorHAnsi" w:hAnsiTheme="minorHAnsi" w:cs="Arial"/>
        </w:rPr>
        <w:t xml:space="preserve"> positions across all quartiles</w:t>
      </w:r>
      <w:r w:rsidR="00A23CFA" w:rsidRPr="00AF489C">
        <w:rPr>
          <w:rFonts w:asciiTheme="minorHAnsi" w:hAnsiTheme="minorHAnsi" w:cs="Arial"/>
        </w:rPr>
        <w:t xml:space="preserve"> through periodic staffing structure reviews and remodeling, where required</w:t>
      </w:r>
      <w:r w:rsidR="005B0155" w:rsidRPr="00AF489C">
        <w:rPr>
          <w:rFonts w:asciiTheme="minorHAnsi" w:hAnsiTheme="minorHAnsi" w:cs="Arial"/>
        </w:rPr>
        <w:t>, and</w:t>
      </w:r>
    </w:p>
    <w:p w14:paraId="02F24412" w14:textId="13E3E1D2" w:rsidR="005B0155" w:rsidRPr="00AF489C" w:rsidRDefault="00772877" w:rsidP="00A23CFA">
      <w:pPr>
        <w:pStyle w:val="ListParagraph"/>
        <w:numPr>
          <w:ilvl w:val="0"/>
          <w:numId w:val="25"/>
        </w:numPr>
        <w:jc w:val="both"/>
        <w:rPr>
          <w:rFonts w:asciiTheme="minorHAnsi" w:hAnsiTheme="minorHAnsi" w:cs="Arial"/>
        </w:rPr>
      </w:pPr>
      <w:r w:rsidRPr="00AF489C">
        <w:rPr>
          <w:rFonts w:asciiTheme="minorHAnsi" w:hAnsiTheme="minorHAnsi" w:cs="Arial"/>
        </w:rPr>
        <w:t>A</w:t>
      </w:r>
      <w:r w:rsidR="005B0155" w:rsidRPr="00AF489C">
        <w:rPr>
          <w:rFonts w:asciiTheme="minorHAnsi" w:hAnsiTheme="minorHAnsi" w:cs="Arial"/>
        </w:rPr>
        <w:t>ppropriately and consistently grade positions irrespective of gender and in line with agreed evaluation scheme</w:t>
      </w:r>
      <w:r w:rsidR="007427E7" w:rsidRPr="00AF489C">
        <w:rPr>
          <w:rFonts w:asciiTheme="minorHAnsi" w:hAnsiTheme="minorHAnsi" w:cs="Arial"/>
        </w:rPr>
        <w:t>:</w:t>
      </w:r>
      <w:r w:rsidR="00963F36" w:rsidRPr="00AF489C">
        <w:rPr>
          <w:rFonts w:asciiTheme="minorHAnsi" w:hAnsiTheme="minorHAnsi" w:cs="Arial"/>
        </w:rPr>
        <w:t xml:space="preserve"> equal pay for equal work</w:t>
      </w:r>
      <w:r w:rsidR="005B0155" w:rsidRPr="00AF489C">
        <w:rPr>
          <w:rFonts w:asciiTheme="minorHAnsi" w:hAnsiTheme="minorHAnsi" w:cs="Arial"/>
        </w:rPr>
        <w:t xml:space="preserve">. </w:t>
      </w:r>
    </w:p>
    <w:p w14:paraId="232A1ED0" w14:textId="77777777" w:rsidR="00A23CFA" w:rsidRPr="00AF489C" w:rsidRDefault="005B0155" w:rsidP="00C579BE">
      <w:pPr>
        <w:jc w:val="both"/>
        <w:rPr>
          <w:rFonts w:asciiTheme="minorHAnsi" w:hAnsiTheme="minorHAnsi" w:cs="Arial"/>
        </w:rPr>
      </w:pPr>
      <w:r w:rsidRPr="00AF489C">
        <w:rPr>
          <w:rFonts w:asciiTheme="minorHAnsi" w:hAnsiTheme="minorHAnsi" w:cs="Arial"/>
        </w:rPr>
        <w:t xml:space="preserve">This operational perspective continues to </w:t>
      </w:r>
      <w:r w:rsidR="00C579BE" w:rsidRPr="00AF489C">
        <w:rPr>
          <w:rFonts w:asciiTheme="minorHAnsi" w:hAnsiTheme="minorHAnsi" w:cs="Arial"/>
        </w:rPr>
        <w:t>enhanc</w:t>
      </w:r>
      <w:r w:rsidRPr="00AF489C">
        <w:rPr>
          <w:rFonts w:asciiTheme="minorHAnsi" w:hAnsiTheme="minorHAnsi" w:cs="Arial"/>
        </w:rPr>
        <w:t>e</w:t>
      </w:r>
      <w:r w:rsidR="00C579BE" w:rsidRPr="00AF489C">
        <w:rPr>
          <w:rFonts w:asciiTheme="minorHAnsi" w:hAnsiTheme="minorHAnsi" w:cs="Arial"/>
        </w:rPr>
        <w:t xml:space="preserve"> the Trust’s vision </w:t>
      </w:r>
      <w:r w:rsidRPr="00AF489C">
        <w:rPr>
          <w:rFonts w:asciiTheme="minorHAnsi" w:hAnsiTheme="minorHAnsi" w:cs="Arial"/>
        </w:rPr>
        <w:t>for a transparent, equal, diverse and inclusive employer of choice,</w:t>
      </w:r>
      <w:r w:rsidR="00C579BE" w:rsidRPr="00AF489C">
        <w:rPr>
          <w:rFonts w:asciiTheme="minorHAnsi" w:hAnsiTheme="minorHAnsi" w:cs="Arial"/>
        </w:rPr>
        <w:t xml:space="preserve"> </w:t>
      </w:r>
      <w:r w:rsidRPr="00AF489C">
        <w:rPr>
          <w:rFonts w:asciiTheme="minorHAnsi" w:hAnsiTheme="minorHAnsi" w:cs="Arial"/>
        </w:rPr>
        <w:t xml:space="preserve">incorporating </w:t>
      </w:r>
      <w:r w:rsidR="00C579BE" w:rsidRPr="00AF489C">
        <w:rPr>
          <w:rFonts w:asciiTheme="minorHAnsi" w:hAnsiTheme="minorHAnsi" w:cs="Arial"/>
        </w:rPr>
        <w:t>succession planning and enhancement of its workforce</w:t>
      </w:r>
      <w:r w:rsidRPr="00AF489C">
        <w:rPr>
          <w:rFonts w:asciiTheme="minorHAnsi" w:hAnsiTheme="minorHAnsi" w:cs="Arial"/>
        </w:rPr>
        <w:t xml:space="preserve"> through </w:t>
      </w:r>
      <w:r w:rsidR="00772877" w:rsidRPr="00AF489C">
        <w:rPr>
          <w:rFonts w:asciiTheme="minorHAnsi" w:hAnsiTheme="minorHAnsi" w:cs="Arial"/>
        </w:rPr>
        <w:t xml:space="preserve">open, fair and equitable </w:t>
      </w:r>
      <w:r w:rsidR="00C579BE" w:rsidRPr="00AF489C">
        <w:rPr>
          <w:rFonts w:asciiTheme="minorHAnsi" w:hAnsiTheme="minorHAnsi" w:cs="Arial"/>
        </w:rPr>
        <w:t>recruit</w:t>
      </w:r>
      <w:r w:rsidRPr="00AF489C">
        <w:rPr>
          <w:rFonts w:asciiTheme="minorHAnsi" w:hAnsiTheme="minorHAnsi" w:cs="Arial"/>
        </w:rPr>
        <w:t>ment and retention</w:t>
      </w:r>
      <w:r w:rsidR="00A01582" w:rsidRPr="00AF489C">
        <w:rPr>
          <w:rFonts w:asciiTheme="minorHAnsi" w:hAnsiTheme="minorHAnsi" w:cs="Arial"/>
        </w:rPr>
        <w:t xml:space="preserve"> practice</w:t>
      </w:r>
      <w:r w:rsidR="00C579BE" w:rsidRPr="00AF489C">
        <w:rPr>
          <w:rFonts w:asciiTheme="minorHAnsi" w:hAnsiTheme="minorHAnsi" w:cs="Arial"/>
        </w:rPr>
        <w:t xml:space="preserve">, </w:t>
      </w:r>
      <w:r w:rsidRPr="00AF489C">
        <w:rPr>
          <w:rFonts w:asciiTheme="minorHAnsi" w:hAnsiTheme="minorHAnsi" w:cs="Arial"/>
        </w:rPr>
        <w:t xml:space="preserve">thus </w:t>
      </w:r>
      <w:r w:rsidR="00C579BE" w:rsidRPr="00AF489C">
        <w:rPr>
          <w:rFonts w:asciiTheme="minorHAnsi" w:hAnsiTheme="minorHAnsi" w:cs="Arial"/>
        </w:rPr>
        <w:t xml:space="preserve">sustaining and future proofing the Trust’s </w:t>
      </w:r>
      <w:r w:rsidR="00A23CFA" w:rsidRPr="00AF489C">
        <w:rPr>
          <w:rFonts w:asciiTheme="minorHAnsi" w:hAnsiTheme="minorHAnsi" w:cs="Arial"/>
        </w:rPr>
        <w:t>vision</w:t>
      </w:r>
      <w:r w:rsidRPr="00AF489C">
        <w:rPr>
          <w:rFonts w:asciiTheme="minorHAnsi" w:hAnsiTheme="minorHAnsi" w:cs="Arial"/>
        </w:rPr>
        <w:t xml:space="preserve"> and values</w:t>
      </w:r>
      <w:r w:rsidR="00A23CFA" w:rsidRPr="00AF489C">
        <w:rPr>
          <w:rFonts w:asciiTheme="minorHAnsi" w:hAnsiTheme="minorHAnsi" w:cs="Arial"/>
        </w:rPr>
        <w:t>;</w:t>
      </w:r>
    </w:p>
    <w:p w14:paraId="21ECD4DA" w14:textId="77777777" w:rsidR="00A23CFA" w:rsidRPr="002641E4" w:rsidRDefault="00A23CFA" w:rsidP="00FE0F9B">
      <w:pPr>
        <w:pStyle w:val="Heading1"/>
        <w:shd w:val="clear" w:color="auto" w:fill="92D050"/>
        <w:jc w:val="both"/>
        <w:rPr>
          <w:rFonts w:asciiTheme="minorHAnsi" w:hAnsiTheme="minorHAnsi" w:cs="Arial"/>
          <w:b w:val="0"/>
          <w:bCs w:val="0"/>
          <w:i/>
          <w:sz w:val="22"/>
          <w:szCs w:val="22"/>
        </w:rPr>
      </w:pPr>
      <w:r w:rsidRPr="002641E4">
        <w:rPr>
          <w:rFonts w:asciiTheme="minorHAnsi" w:hAnsiTheme="minorHAnsi" w:cs="Arial"/>
          <w:b w:val="0"/>
          <w:bCs w:val="0"/>
          <w:i/>
          <w:sz w:val="22"/>
          <w:szCs w:val="22"/>
        </w:rPr>
        <w:t>“St Chad’s Academies Trust thrives from the rich diversity of each other’s communities, working together, seeking the common good, raising standards and working for equality and hope for all.”</w:t>
      </w:r>
    </w:p>
    <w:p w14:paraId="15AE7E06" w14:textId="77777777" w:rsidR="00C579BE" w:rsidRPr="002641E4" w:rsidRDefault="00A23CFA" w:rsidP="00FE0F9B">
      <w:pPr>
        <w:shd w:val="clear" w:color="auto" w:fill="92D050"/>
        <w:jc w:val="both"/>
        <w:rPr>
          <w:rFonts w:asciiTheme="minorHAnsi" w:hAnsiTheme="minorHAnsi" w:cs="Arial"/>
          <w:i/>
        </w:rPr>
      </w:pPr>
      <w:r w:rsidRPr="002641E4">
        <w:rPr>
          <w:rFonts w:asciiTheme="minorHAnsi" w:hAnsiTheme="minorHAnsi" w:cs="Arial"/>
          <w:i/>
        </w:rPr>
        <w:t>“Children First</w:t>
      </w:r>
      <w:r w:rsidR="00C579BE" w:rsidRPr="002641E4">
        <w:rPr>
          <w:rFonts w:asciiTheme="minorHAnsi" w:hAnsiTheme="minorHAnsi" w:cs="Arial"/>
          <w:i/>
        </w:rPr>
        <w:t>.</w:t>
      </w:r>
      <w:r w:rsidRPr="002641E4">
        <w:rPr>
          <w:rFonts w:asciiTheme="minorHAnsi" w:hAnsiTheme="minorHAnsi" w:cs="Arial"/>
          <w:i/>
        </w:rPr>
        <w:t>”</w:t>
      </w:r>
    </w:p>
    <w:p w14:paraId="622562F3" w14:textId="5A369882" w:rsidR="00351CA8" w:rsidRPr="002641E4" w:rsidRDefault="00351CA8" w:rsidP="00ED6B28">
      <w:pPr>
        <w:jc w:val="both"/>
        <w:rPr>
          <w:rFonts w:asciiTheme="minorHAnsi" w:hAnsiTheme="minorHAnsi" w:cs="Arial"/>
        </w:rPr>
      </w:pPr>
      <w:r w:rsidRPr="002641E4">
        <w:rPr>
          <w:rFonts w:asciiTheme="minorHAnsi" w:hAnsiTheme="minorHAnsi" w:cs="Arial"/>
        </w:rPr>
        <w:t xml:space="preserve">I can confirm that the information collated in this report has been drawn from our </w:t>
      </w:r>
      <w:r w:rsidR="00141069">
        <w:rPr>
          <w:rFonts w:asciiTheme="minorHAnsi" w:hAnsiTheme="minorHAnsi" w:cs="Arial"/>
        </w:rPr>
        <w:t>HRMS</w:t>
      </w:r>
      <w:r w:rsidRPr="002641E4">
        <w:rPr>
          <w:rFonts w:asciiTheme="minorHAnsi" w:hAnsiTheme="minorHAnsi" w:cs="Arial"/>
        </w:rPr>
        <w:t xml:space="preserve"> and is an accurate reflection of the position relating to gender pay in our academies.</w:t>
      </w:r>
    </w:p>
    <w:p w14:paraId="4F51FC03" w14:textId="623258F7" w:rsidR="00351CA8" w:rsidRPr="002641E4" w:rsidRDefault="00351CA8" w:rsidP="00ED6B28">
      <w:pPr>
        <w:jc w:val="both"/>
        <w:rPr>
          <w:rFonts w:asciiTheme="minorHAnsi" w:hAnsiTheme="minorHAnsi" w:cs="Arial"/>
        </w:rPr>
      </w:pPr>
      <w:r w:rsidRPr="002641E4">
        <w:rPr>
          <w:rFonts w:asciiTheme="minorHAnsi" w:hAnsiTheme="minorHAnsi" w:cs="Arial"/>
        </w:rPr>
        <w:t xml:space="preserve">Zoe Heath – </w:t>
      </w:r>
      <w:r w:rsidR="00911A1C">
        <w:rPr>
          <w:rFonts w:asciiTheme="minorHAnsi" w:hAnsiTheme="minorHAnsi" w:cs="Arial"/>
        </w:rPr>
        <w:t>Director of Operations</w:t>
      </w:r>
      <w:r w:rsidRPr="002641E4">
        <w:rPr>
          <w:rFonts w:asciiTheme="minorHAnsi" w:hAnsiTheme="minorHAnsi" w:cs="Arial"/>
        </w:rPr>
        <w:t>, March 20</w:t>
      </w:r>
      <w:r w:rsidR="00911A1C">
        <w:rPr>
          <w:rFonts w:asciiTheme="minorHAnsi" w:hAnsiTheme="minorHAnsi" w:cs="Arial"/>
        </w:rPr>
        <w:t>2</w:t>
      </w:r>
      <w:r w:rsidR="00141069">
        <w:rPr>
          <w:rFonts w:asciiTheme="minorHAnsi" w:hAnsiTheme="minorHAnsi" w:cs="Arial"/>
        </w:rPr>
        <w:t>2</w:t>
      </w:r>
    </w:p>
    <w:p w14:paraId="173DE2F9" w14:textId="77777777" w:rsidR="00FE0F9B" w:rsidRPr="002641E4" w:rsidRDefault="00FE0F9B" w:rsidP="00FE0F9B">
      <w:pPr>
        <w:jc w:val="both"/>
        <w:rPr>
          <w:rFonts w:asciiTheme="minorHAnsi" w:hAnsiTheme="minorHAnsi" w:cs="Arial"/>
          <w:b/>
        </w:rPr>
      </w:pPr>
      <w:r w:rsidRPr="002641E4">
        <w:rPr>
          <w:rFonts w:asciiTheme="minorHAnsi" w:hAnsiTheme="minorHAnsi" w:cs="Arial"/>
          <w:b/>
        </w:rPr>
        <w:t>Signed on behalf of the trustees of St Chad’s Academies Trust</w:t>
      </w:r>
    </w:p>
    <w:p w14:paraId="3C3922CE" w14:textId="77777777" w:rsidR="00FE0F9B" w:rsidRPr="002641E4" w:rsidRDefault="00FE0F9B" w:rsidP="00FE0F9B">
      <w:pPr>
        <w:jc w:val="both"/>
        <w:rPr>
          <w:rFonts w:asciiTheme="minorHAnsi" w:hAnsiTheme="minorHAnsi" w:cs="Arial"/>
          <w:b/>
        </w:rPr>
      </w:pPr>
      <w:r w:rsidRPr="002641E4">
        <w:rPr>
          <w:rFonts w:asciiTheme="minorHAnsi" w:hAnsiTheme="minorHAnsi" w:cs="Arial"/>
          <w:b/>
          <w:noProof/>
          <w:lang w:val="en-GB" w:eastAsia="en-GB" w:bidi="ar-SA"/>
        </w:rPr>
        <w:drawing>
          <wp:inline distT="0" distB="0" distL="0" distR="0" wp14:anchorId="4598F9C0" wp14:editId="6DE66EBE">
            <wp:extent cx="1047750" cy="4586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ctur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67989" cy="467482"/>
                    </a:xfrm>
                    <a:prstGeom prst="rect">
                      <a:avLst/>
                    </a:prstGeom>
                    <a:solidFill>
                      <a:srgbClr val="FFC000">
                        <a:alpha val="0"/>
                      </a:srgbClr>
                    </a:solidFill>
                  </pic:spPr>
                </pic:pic>
              </a:graphicData>
            </a:graphic>
          </wp:inline>
        </w:drawing>
      </w:r>
    </w:p>
    <w:p w14:paraId="110486EE" w14:textId="77777777" w:rsidR="002B0012" w:rsidRDefault="00C579BE" w:rsidP="00ED6B28">
      <w:pPr>
        <w:jc w:val="both"/>
        <w:rPr>
          <w:rFonts w:asciiTheme="minorHAnsi" w:hAnsiTheme="minorHAnsi" w:cs="Arial"/>
          <w:b/>
        </w:rPr>
      </w:pPr>
      <w:r w:rsidRPr="002641E4">
        <w:rPr>
          <w:rFonts w:asciiTheme="minorHAnsi" w:hAnsiTheme="minorHAnsi" w:cs="Arial"/>
          <w:b/>
        </w:rPr>
        <w:t>Sue Wedgwood, St Chad’s Academies Trust CEO</w:t>
      </w:r>
      <w:r w:rsidR="00ED6B28" w:rsidRPr="002641E4">
        <w:rPr>
          <w:rFonts w:asciiTheme="minorHAnsi" w:hAnsiTheme="minorHAnsi" w:cs="Arial"/>
          <w:b/>
        </w:rPr>
        <w:t xml:space="preserve">, </w:t>
      </w:r>
      <w:r w:rsidR="00013CA7">
        <w:rPr>
          <w:rFonts w:asciiTheme="minorHAnsi" w:hAnsiTheme="minorHAnsi" w:cs="Arial"/>
          <w:b/>
        </w:rPr>
        <w:t xml:space="preserve"> </w:t>
      </w:r>
    </w:p>
    <w:p w14:paraId="49F8636B" w14:textId="000B3F39" w:rsidR="00C579BE" w:rsidRPr="00831FBB" w:rsidRDefault="00A47201" w:rsidP="00ED6B28">
      <w:pPr>
        <w:jc w:val="both"/>
        <w:rPr>
          <w:rFonts w:asciiTheme="minorHAnsi" w:hAnsiTheme="minorHAnsi" w:cs="Arial"/>
          <w:b/>
        </w:rPr>
      </w:pPr>
      <w:r>
        <w:rPr>
          <w:rFonts w:asciiTheme="minorHAnsi" w:hAnsiTheme="minorHAnsi" w:cs="Arial"/>
          <w:b/>
        </w:rPr>
        <w:t>Aug</w:t>
      </w:r>
      <w:r w:rsidR="00C579BE" w:rsidRPr="002641E4">
        <w:rPr>
          <w:rFonts w:asciiTheme="minorHAnsi" w:hAnsiTheme="minorHAnsi" w:cs="Arial"/>
          <w:b/>
        </w:rPr>
        <w:t xml:space="preserve"> 20</w:t>
      </w:r>
      <w:r w:rsidR="00911A1C">
        <w:rPr>
          <w:rFonts w:asciiTheme="minorHAnsi" w:hAnsiTheme="minorHAnsi" w:cs="Arial"/>
          <w:b/>
        </w:rPr>
        <w:t>2</w:t>
      </w:r>
      <w:r w:rsidR="00831FBB">
        <w:rPr>
          <w:rFonts w:asciiTheme="minorHAnsi" w:hAnsiTheme="minorHAnsi" w:cs="Arial"/>
          <w:b/>
        </w:rPr>
        <w:t>2</w:t>
      </w:r>
    </w:p>
    <w:sectPr w:rsidR="00C579BE" w:rsidRPr="00831FBB" w:rsidSect="00ED6B28">
      <w:type w:val="continuous"/>
      <w:pgSz w:w="11906" w:h="16838" w:code="9"/>
      <w:pgMar w:top="1181" w:right="1134" w:bottom="851" w:left="1134" w:header="1134" w:footer="732" w:gutter="0"/>
      <w:pgBorders w:offsetFrom="page">
        <w:top w:val="thickThinSmallGap" w:sz="24" w:space="24" w:color="00B050"/>
        <w:left w:val="thickThinSmallGap" w:sz="24" w:space="24" w:color="00B050"/>
        <w:bottom w:val="thinThickSmallGap" w:sz="24" w:space="24" w:color="00B050"/>
        <w:right w:val="thinThickSmall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B7AE" w14:textId="77777777" w:rsidR="00776B61" w:rsidRDefault="00776B61" w:rsidP="00B271A0">
      <w:pPr>
        <w:spacing w:after="0" w:line="240" w:lineRule="auto"/>
      </w:pPr>
      <w:r>
        <w:separator/>
      </w:r>
    </w:p>
  </w:endnote>
  <w:endnote w:type="continuationSeparator" w:id="0">
    <w:p w14:paraId="552FC8B4" w14:textId="77777777" w:rsidR="00776B61" w:rsidRDefault="00776B61" w:rsidP="00B2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JKCKO L+ Helvetica 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9BA8" w14:textId="77777777" w:rsidR="000C3D63" w:rsidRDefault="003073C5" w:rsidP="00B271A0">
    <w:pPr>
      <w:pBdr>
        <w:top w:val="single" w:sz="4" w:space="1" w:color="auto"/>
      </w:pBdr>
      <w:tabs>
        <w:tab w:val="center" w:pos="4820"/>
        <w:tab w:val="right" w:pos="9641"/>
      </w:tabs>
      <w:jc w:val="center"/>
    </w:pPr>
    <w:r>
      <w:rPr>
        <w:noProof/>
        <w:lang w:val="en-GB" w:eastAsia="en-GB" w:bidi="ar-SA"/>
      </w:rPr>
      <w:drawing>
        <wp:anchor distT="0" distB="0" distL="114300" distR="114300" simplePos="0" relativeHeight="251657216" behindDoc="0" locked="0" layoutInCell="1" allowOverlap="1" wp14:anchorId="28F62FE3" wp14:editId="0797DFED">
          <wp:simplePos x="0" y="0"/>
          <wp:positionH relativeFrom="column">
            <wp:posOffset>1619250</wp:posOffset>
          </wp:positionH>
          <wp:positionV relativeFrom="paragraph">
            <wp:posOffset>9932670</wp:posOffset>
          </wp:positionV>
          <wp:extent cx="3762375" cy="629285"/>
          <wp:effectExtent l="0" t="0" r="9525" b="0"/>
          <wp:wrapNone/>
          <wp:docPr id="5" name="Picture 5" descr="DoL-2017-15m-linear-small-c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2017-15m-linear-small-ch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56192" behindDoc="0" locked="0" layoutInCell="1" allowOverlap="1" wp14:anchorId="68762D02" wp14:editId="18A9A27C">
          <wp:simplePos x="0" y="0"/>
          <wp:positionH relativeFrom="column">
            <wp:posOffset>1619250</wp:posOffset>
          </wp:positionH>
          <wp:positionV relativeFrom="paragraph">
            <wp:posOffset>9932670</wp:posOffset>
          </wp:positionV>
          <wp:extent cx="3762375" cy="629285"/>
          <wp:effectExtent l="0" t="0" r="9525" b="0"/>
          <wp:wrapNone/>
          <wp:docPr id="2" name="Picture 2" descr="DoL-2017-15m-linear-small-c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2017-15m-linear-small-ch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t xml:space="preserve">                                   </w:t>
    </w:r>
    <w:r w:rsidR="000C3D63">
      <w:tab/>
    </w:r>
    <w:r w:rsidR="005A4DF6">
      <w:tab/>
    </w:r>
    <w:r w:rsidR="000C3D63" w:rsidRPr="004C12B2">
      <w:t xml:space="preserve">Page </w:t>
    </w:r>
    <w:r w:rsidR="000C3D63">
      <w:fldChar w:fldCharType="begin"/>
    </w:r>
    <w:r w:rsidR="000C3D63">
      <w:instrText xml:space="preserve"> PAGE </w:instrText>
    </w:r>
    <w:r w:rsidR="000C3D63">
      <w:fldChar w:fldCharType="separate"/>
    </w:r>
    <w:r w:rsidR="002641E4">
      <w:rPr>
        <w:noProof/>
      </w:rPr>
      <w:t>4</w:t>
    </w:r>
    <w:r w:rsidR="000C3D63">
      <w:fldChar w:fldCharType="end"/>
    </w:r>
    <w:r w:rsidR="000C3D63" w:rsidRPr="004C12B2">
      <w:t xml:space="preserve"> of </w:t>
    </w:r>
    <w:r w:rsidR="000C3D63">
      <w:fldChar w:fldCharType="begin"/>
    </w:r>
    <w:r w:rsidR="000C3D63">
      <w:instrText xml:space="preserve"> NUMPAGES </w:instrText>
    </w:r>
    <w:r w:rsidR="000C3D63">
      <w:fldChar w:fldCharType="separate"/>
    </w:r>
    <w:r w:rsidR="002641E4">
      <w:rPr>
        <w:noProof/>
      </w:rPr>
      <w:t>4</w:t>
    </w:r>
    <w:r w:rsidR="000C3D6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DB8B" w14:textId="77777777" w:rsidR="00C972CF" w:rsidRDefault="00C972CF" w:rsidP="00C972CF">
    <w:pPr>
      <w:pStyle w:val="Footer"/>
      <w:jc w:val="center"/>
    </w:pPr>
    <w:r>
      <w:rPr>
        <w:noProof/>
        <w:lang w:val="en-GB" w:eastAsia="en-GB" w:bidi="ar-SA"/>
      </w:rPr>
      <w:drawing>
        <wp:inline distT="0" distB="0" distL="0" distR="0" wp14:anchorId="3ECB3315" wp14:editId="147383C6">
          <wp:extent cx="4420235" cy="871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0235" cy="8718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97A8" w14:textId="77777777" w:rsidR="00776B61" w:rsidRDefault="00776B61" w:rsidP="00B271A0">
      <w:pPr>
        <w:spacing w:after="0" w:line="240" w:lineRule="auto"/>
      </w:pPr>
      <w:r>
        <w:separator/>
      </w:r>
    </w:p>
  </w:footnote>
  <w:footnote w:type="continuationSeparator" w:id="0">
    <w:p w14:paraId="5E293D0B" w14:textId="77777777" w:rsidR="00776B61" w:rsidRDefault="00776B61" w:rsidP="00B2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EF98" w14:textId="77777777" w:rsidR="000C3D63" w:rsidRPr="00A41D9B" w:rsidRDefault="00E50D02" w:rsidP="00B271A0">
    <w:pPr>
      <w:pBdr>
        <w:bottom w:val="single" w:sz="4" w:space="1" w:color="auto"/>
      </w:pBdr>
      <w:tabs>
        <w:tab w:val="right" w:pos="9639"/>
      </w:tabs>
    </w:pPr>
    <w:r>
      <w:t xml:space="preserve">St Chad’s Academies Trust </w:t>
    </w:r>
    <w:r w:rsidR="000C3D63">
      <w:t xml:space="preserve"> </w:t>
    </w:r>
    <w:r w:rsidR="000C3D63">
      <w:tab/>
    </w:r>
    <w:r w:rsidR="00F53CEA">
      <w:t>Gender Pay Gap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95A29DA"/>
    <w:lvl w:ilvl="0">
      <w:numFmt w:val="decimal"/>
      <w:lvlText w:val="*"/>
      <w:lvlJc w:val="left"/>
    </w:lvl>
  </w:abstractNum>
  <w:abstractNum w:abstractNumId="1" w15:restartNumberingAfterBreak="0">
    <w:nsid w:val="03981036"/>
    <w:multiLevelType w:val="hybridMultilevel"/>
    <w:tmpl w:val="3E747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3D5409"/>
    <w:multiLevelType w:val="hybridMultilevel"/>
    <w:tmpl w:val="588A3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C5D88"/>
    <w:multiLevelType w:val="hybridMultilevel"/>
    <w:tmpl w:val="DB2E2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947EC"/>
    <w:multiLevelType w:val="hybridMultilevel"/>
    <w:tmpl w:val="BE2051F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61C6FEF"/>
    <w:multiLevelType w:val="hybridMultilevel"/>
    <w:tmpl w:val="953001D2"/>
    <w:lvl w:ilvl="0" w:tplc="2E364EC2">
      <w:start w:val="1"/>
      <w:numFmt w:val="bullet"/>
      <w:pStyle w:val="List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1D2CE0"/>
    <w:multiLevelType w:val="hybridMultilevel"/>
    <w:tmpl w:val="95DC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94DC1"/>
    <w:multiLevelType w:val="hybridMultilevel"/>
    <w:tmpl w:val="B3B48630"/>
    <w:lvl w:ilvl="0" w:tplc="61BC05B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CBF4464"/>
    <w:multiLevelType w:val="hybridMultilevel"/>
    <w:tmpl w:val="CEB8E0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3F0D99"/>
    <w:multiLevelType w:val="hybridMultilevel"/>
    <w:tmpl w:val="D3F8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6510D"/>
    <w:multiLevelType w:val="hybridMultilevel"/>
    <w:tmpl w:val="27A08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DB138D"/>
    <w:multiLevelType w:val="hybridMultilevel"/>
    <w:tmpl w:val="6F38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55C5B"/>
    <w:multiLevelType w:val="hybridMultilevel"/>
    <w:tmpl w:val="D102BEB6"/>
    <w:lvl w:ilvl="0" w:tplc="43EE929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FE4827"/>
    <w:multiLevelType w:val="hybridMultilevel"/>
    <w:tmpl w:val="64B4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B7ECB"/>
    <w:multiLevelType w:val="hybridMultilevel"/>
    <w:tmpl w:val="3126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E27BA"/>
    <w:multiLevelType w:val="hybridMultilevel"/>
    <w:tmpl w:val="72A4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07BC1"/>
    <w:multiLevelType w:val="hybridMultilevel"/>
    <w:tmpl w:val="CDFE2F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57F51CC"/>
    <w:multiLevelType w:val="hybridMultilevel"/>
    <w:tmpl w:val="7410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908B0"/>
    <w:multiLevelType w:val="hybridMultilevel"/>
    <w:tmpl w:val="EC9E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D14E8"/>
    <w:multiLevelType w:val="hybridMultilevel"/>
    <w:tmpl w:val="A2B212B8"/>
    <w:lvl w:ilvl="0" w:tplc="04090017">
      <w:start w:val="1"/>
      <w:numFmt w:val="lowerLetter"/>
      <w:lvlText w:val="%1)"/>
      <w:lvlJc w:val="left"/>
      <w:pPr>
        <w:tabs>
          <w:tab w:val="num" w:pos="720"/>
        </w:tabs>
        <w:ind w:left="720" w:hanging="360"/>
      </w:pPr>
      <w:rPr>
        <w:rFonts w:hint="default"/>
      </w:rPr>
    </w:lvl>
    <w:lvl w:ilvl="1" w:tplc="85BAB8C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625357"/>
    <w:multiLevelType w:val="multilevel"/>
    <w:tmpl w:val="1AAC919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2"/>
      <w:numFmt w:val="lowerRoman"/>
      <w:lvlText w:val="%3)"/>
      <w:lvlJc w:val="left"/>
      <w:pPr>
        <w:tabs>
          <w:tab w:val="num" w:pos="3420"/>
        </w:tabs>
        <w:ind w:left="3420" w:hanging="72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15:restartNumberingAfterBreak="0">
    <w:nsid w:val="5FFB6CBB"/>
    <w:multiLevelType w:val="hybridMultilevel"/>
    <w:tmpl w:val="F4EA67FA"/>
    <w:lvl w:ilvl="0" w:tplc="04090017">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A20C2D02">
      <w:start w:val="2"/>
      <w:numFmt w:val="lowerRoman"/>
      <w:lvlText w:val="%3)"/>
      <w:lvlJc w:val="left"/>
      <w:pPr>
        <w:tabs>
          <w:tab w:val="num" w:pos="3060"/>
        </w:tabs>
        <w:ind w:left="3060" w:hanging="720"/>
      </w:pPr>
      <w:rPr>
        <w:rFonts w:hint="default"/>
      </w:rPr>
    </w:lvl>
    <w:lvl w:ilvl="3" w:tplc="796EF7B6">
      <w:start w:val="5"/>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24247C7"/>
    <w:multiLevelType w:val="hybridMultilevel"/>
    <w:tmpl w:val="CDCCC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3D23C4A"/>
    <w:multiLevelType w:val="hybridMultilevel"/>
    <w:tmpl w:val="3E44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666C7B"/>
    <w:multiLevelType w:val="hybridMultilevel"/>
    <w:tmpl w:val="13A4EB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23A6D5F"/>
    <w:multiLevelType w:val="hybridMultilevel"/>
    <w:tmpl w:val="30AC9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B7C09B5"/>
    <w:multiLevelType w:val="hybridMultilevel"/>
    <w:tmpl w:val="2D66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70179">
    <w:abstractNumId w:val="5"/>
  </w:num>
  <w:num w:numId="2" w16cid:durableId="34429087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43182214">
    <w:abstractNumId w:val="1"/>
  </w:num>
  <w:num w:numId="4" w16cid:durableId="163515652">
    <w:abstractNumId w:val="16"/>
  </w:num>
  <w:num w:numId="5" w16cid:durableId="1869565949">
    <w:abstractNumId w:val="19"/>
  </w:num>
  <w:num w:numId="6" w16cid:durableId="2099477515">
    <w:abstractNumId w:val="8"/>
  </w:num>
  <w:num w:numId="7" w16cid:durableId="1701399461">
    <w:abstractNumId w:val="21"/>
  </w:num>
  <w:num w:numId="8" w16cid:durableId="1160652425">
    <w:abstractNumId w:val="24"/>
  </w:num>
  <w:num w:numId="9" w16cid:durableId="815267891">
    <w:abstractNumId w:val="20"/>
  </w:num>
  <w:num w:numId="10" w16cid:durableId="651369446">
    <w:abstractNumId w:val="25"/>
  </w:num>
  <w:num w:numId="11" w16cid:durableId="1188984139">
    <w:abstractNumId w:val="2"/>
  </w:num>
  <w:num w:numId="12" w16cid:durableId="443889542">
    <w:abstractNumId w:val="10"/>
  </w:num>
  <w:num w:numId="13" w16cid:durableId="1887520624">
    <w:abstractNumId w:val="26"/>
  </w:num>
  <w:num w:numId="14" w16cid:durableId="2042585722">
    <w:abstractNumId w:val="12"/>
  </w:num>
  <w:num w:numId="15" w16cid:durableId="1733389712">
    <w:abstractNumId w:val="22"/>
  </w:num>
  <w:num w:numId="16" w16cid:durableId="1803572954">
    <w:abstractNumId w:val="18"/>
  </w:num>
  <w:num w:numId="17" w16cid:durableId="1195846751">
    <w:abstractNumId w:val="17"/>
  </w:num>
  <w:num w:numId="18" w16cid:durableId="250086484">
    <w:abstractNumId w:val="14"/>
  </w:num>
  <w:num w:numId="19" w16cid:durableId="2038852901">
    <w:abstractNumId w:val="15"/>
  </w:num>
  <w:num w:numId="20" w16cid:durableId="403450395">
    <w:abstractNumId w:val="23"/>
  </w:num>
  <w:num w:numId="21" w16cid:durableId="1970234231">
    <w:abstractNumId w:val="7"/>
  </w:num>
  <w:num w:numId="22" w16cid:durableId="1653170164">
    <w:abstractNumId w:val="3"/>
  </w:num>
  <w:num w:numId="23" w16cid:durableId="1278218948">
    <w:abstractNumId w:val="11"/>
  </w:num>
  <w:num w:numId="24" w16cid:durableId="1441484779">
    <w:abstractNumId w:val="13"/>
  </w:num>
  <w:num w:numId="25" w16cid:durableId="1384207602">
    <w:abstractNumId w:val="4"/>
  </w:num>
  <w:num w:numId="26" w16cid:durableId="177735575">
    <w:abstractNumId w:val="6"/>
  </w:num>
  <w:num w:numId="27" w16cid:durableId="119839384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A8"/>
    <w:rsid w:val="00002F81"/>
    <w:rsid w:val="00007169"/>
    <w:rsid w:val="00011BDC"/>
    <w:rsid w:val="00013CA7"/>
    <w:rsid w:val="000271BC"/>
    <w:rsid w:val="00032F0D"/>
    <w:rsid w:val="000357AA"/>
    <w:rsid w:val="00040CCE"/>
    <w:rsid w:val="00086A6C"/>
    <w:rsid w:val="000C0924"/>
    <w:rsid w:val="000C3D63"/>
    <w:rsid w:val="000D3826"/>
    <w:rsid w:val="000D6230"/>
    <w:rsid w:val="000E4CC2"/>
    <w:rsid w:val="000F5EBB"/>
    <w:rsid w:val="00120B61"/>
    <w:rsid w:val="0012774E"/>
    <w:rsid w:val="00136816"/>
    <w:rsid w:val="00141069"/>
    <w:rsid w:val="00193072"/>
    <w:rsid w:val="001C7CA0"/>
    <w:rsid w:val="001D7F6E"/>
    <w:rsid w:val="001F5209"/>
    <w:rsid w:val="00214147"/>
    <w:rsid w:val="002150F9"/>
    <w:rsid w:val="00217F91"/>
    <w:rsid w:val="0022475B"/>
    <w:rsid w:val="00234E7E"/>
    <w:rsid w:val="0024622E"/>
    <w:rsid w:val="0025578F"/>
    <w:rsid w:val="00256D78"/>
    <w:rsid w:val="00257657"/>
    <w:rsid w:val="0026167A"/>
    <w:rsid w:val="002632F2"/>
    <w:rsid w:val="002641E4"/>
    <w:rsid w:val="002A16F0"/>
    <w:rsid w:val="002A71F1"/>
    <w:rsid w:val="002B0012"/>
    <w:rsid w:val="002B3F57"/>
    <w:rsid w:val="002C4530"/>
    <w:rsid w:val="002D06CC"/>
    <w:rsid w:val="002E5EC7"/>
    <w:rsid w:val="002F3D14"/>
    <w:rsid w:val="00305F40"/>
    <w:rsid w:val="003073C5"/>
    <w:rsid w:val="003172AA"/>
    <w:rsid w:val="00332E80"/>
    <w:rsid w:val="0034433F"/>
    <w:rsid w:val="00344B25"/>
    <w:rsid w:val="00346687"/>
    <w:rsid w:val="0034752B"/>
    <w:rsid w:val="003516E0"/>
    <w:rsid w:val="00351CA8"/>
    <w:rsid w:val="00352340"/>
    <w:rsid w:val="0035714A"/>
    <w:rsid w:val="0036665B"/>
    <w:rsid w:val="00375F57"/>
    <w:rsid w:val="0038557D"/>
    <w:rsid w:val="00390EEA"/>
    <w:rsid w:val="003A65CD"/>
    <w:rsid w:val="003D30E8"/>
    <w:rsid w:val="003F6DF8"/>
    <w:rsid w:val="00401412"/>
    <w:rsid w:val="00421C0B"/>
    <w:rsid w:val="00451C4C"/>
    <w:rsid w:val="00454092"/>
    <w:rsid w:val="0047165F"/>
    <w:rsid w:val="00483ABA"/>
    <w:rsid w:val="004B67F6"/>
    <w:rsid w:val="004C30A9"/>
    <w:rsid w:val="004F2090"/>
    <w:rsid w:val="004F2B3B"/>
    <w:rsid w:val="00514042"/>
    <w:rsid w:val="005165B5"/>
    <w:rsid w:val="00535780"/>
    <w:rsid w:val="00563777"/>
    <w:rsid w:val="00582893"/>
    <w:rsid w:val="00584834"/>
    <w:rsid w:val="00586575"/>
    <w:rsid w:val="00591DD5"/>
    <w:rsid w:val="005A1BB4"/>
    <w:rsid w:val="005A3D6B"/>
    <w:rsid w:val="005A4DF6"/>
    <w:rsid w:val="005B0155"/>
    <w:rsid w:val="005C2249"/>
    <w:rsid w:val="005F47A1"/>
    <w:rsid w:val="00614679"/>
    <w:rsid w:val="0065698C"/>
    <w:rsid w:val="00661CC9"/>
    <w:rsid w:val="0067098E"/>
    <w:rsid w:val="00684468"/>
    <w:rsid w:val="00690837"/>
    <w:rsid w:val="006A1483"/>
    <w:rsid w:val="006B2A9D"/>
    <w:rsid w:val="006B3FC3"/>
    <w:rsid w:val="006B4EB0"/>
    <w:rsid w:val="006C1E54"/>
    <w:rsid w:val="006C5645"/>
    <w:rsid w:val="006D5BC2"/>
    <w:rsid w:val="006E068A"/>
    <w:rsid w:val="006E263E"/>
    <w:rsid w:val="006E4F74"/>
    <w:rsid w:val="00705382"/>
    <w:rsid w:val="0071014C"/>
    <w:rsid w:val="007163A1"/>
    <w:rsid w:val="0072322C"/>
    <w:rsid w:val="0073057A"/>
    <w:rsid w:val="00736A7B"/>
    <w:rsid w:val="007374AB"/>
    <w:rsid w:val="007427E7"/>
    <w:rsid w:val="00757322"/>
    <w:rsid w:val="007579A0"/>
    <w:rsid w:val="007622C8"/>
    <w:rsid w:val="00765B1B"/>
    <w:rsid w:val="00767DD3"/>
    <w:rsid w:val="00772877"/>
    <w:rsid w:val="00775FE6"/>
    <w:rsid w:val="00776B61"/>
    <w:rsid w:val="00785368"/>
    <w:rsid w:val="00785AFC"/>
    <w:rsid w:val="007A0A9D"/>
    <w:rsid w:val="007B13B6"/>
    <w:rsid w:val="007B1491"/>
    <w:rsid w:val="007B21A6"/>
    <w:rsid w:val="007D29AB"/>
    <w:rsid w:val="007D3A70"/>
    <w:rsid w:val="007E580D"/>
    <w:rsid w:val="007F339A"/>
    <w:rsid w:val="007F5729"/>
    <w:rsid w:val="008027D4"/>
    <w:rsid w:val="00816370"/>
    <w:rsid w:val="008209B4"/>
    <w:rsid w:val="008258C0"/>
    <w:rsid w:val="00831FBB"/>
    <w:rsid w:val="008342BB"/>
    <w:rsid w:val="00866F5B"/>
    <w:rsid w:val="00873165"/>
    <w:rsid w:val="00883914"/>
    <w:rsid w:val="00895B6C"/>
    <w:rsid w:val="008A196A"/>
    <w:rsid w:val="008B1CCA"/>
    <w:rsid w:val="008B6EE4"/>
    <w:rsid w:val="008F6496"/>
    <w:rsid w:val="00901116"/>
    <w:rsid w:val="00911A1C"/>
    <w:rsid w:val="00920541"/>
    <w:rsid w:val="00933CF5"/>
    <w:rsid w:val="00933E8C"/>
    <w:rsid w:val="0093645A"/>
    <w:rsid w:val="00942518"/>
    <w:rsid w:val="00946D43"/>
    <w:rsid w:val="009503E9"/>
    <w:rsid w:val="00963F36"/>
    <w:rsid w:val="009975B5"/>
    <w:rsid w:val="00997CE0"/>
    <w:rsid w:val="009B20DB"/>
    <w:rsid w:val="009D1A1D"/>
    <w:rsid w:val="009D3566"/>
    <w:rsid w:val="00A01582"/>
    <w:rsid w:val="00A12DF9"/>
    <w:rsid w:val="00A15347"/>
    <w:rsid w:val="00A153B0"/>
    <w:rsid w:val="00A17498"/>
    <w:rsid w:val="00A22079"/>
    <w:rsid w:val="00A23CFA"/>
    <w:rsid w:val="00A43B93"/>
    <w:rsid w:val="00A47201"/>
    <w:rsid w:val="00A54977"/>
    <w:rsid w:val="00A646E4"/>
    <w:rsid w:val="00A72F55"/>
    <w:rsid w:val="00A94555"/>
    <w:rsid w:val="00AA50DF"/>
    <w:rsid w:val="00AA6A3A"/>
    <w:rsid w:val="00AB595F"/>
    <w:rsid w:val="00AD68D2"/>
    <w:rsid w:val="00AD70EF"/>
    <w:rsid w:val="00AE7BD5"/>
    <w:rsid w:val="00AF4706"/>
    <w:rsid w:val="00AF489C"/>
    <w:rsid w:val="00AF4A3B"/>
    <w:rsid w:val="00B168E5"/>
    <w:rsid w:val="00B271A0"/>
    <w:rsid w:val="00B36B16"/>
    <w:rsid w:val="00B41C21"/>
    <w:rsid w:val="00B56473"/>
    <w:rsid w:val="00B735C4"/>
    <w:rsid w:val="00B756DC"/>
    <w:rsid w:val="00B7745B"/>
    <w:rsid w:val="00B85918"/>
    <w:rsid w:val="00BA500C"/>
    <w:rsid w:val="00BC73F3"/>
    <w:rsid w:val="00BF0CB6"/>
    <w:rsid w:val="00BF3347"/>
    <w:rsid w:val="00C040E3"/>
    <w:rsid w:val="00C117A4"/>
    <w:rsid w:val="00C343FF"/>
    <w:rsid w:val="00C579BE"/>
    <w:rsid w:val="00C62AED"/>
    <w:rsid w:val="00C72865"/>
    <w:rsid w:val="00C972CF"/>
    <w:rsid w:val="00CA3BDB"/>
    <w:rsid w:val="00CC4B40"/>
    <w:rsid w:val="00CC6EAD"/>
    <w:rsid w:val="00CD6670"/>
    <w:rsid w:val="00CE04E8"/>
    <w:rsid w:val="00CE1375"/>
    <w:rsid w:val="00D432F1"/>
    <w:rsid w:val="00D50718"/>
    <w:rsid w:val="00D53784"/>
    <w:rsid w:val="00D60F42"/>
    <w:rsid w:val="00D85453"/>
    <w:rsid w:val="00D9165F"/>
    <w:rsid w:val="00D92667"/>
    <w:rsid w:val="00D96D62"/>
    <w:rsid w:val="00DB4245"/>
    <w:rsid w:val="00DB691C"/>
    <w:rsid w:val="00DC09A8"/>
    <w:rsid w:val="00E1719B"/>
    <w:rsid w:val="00E200D7"/>
    <w:rsid w:val="00E4518C"/>
    <w:rsid w:val="00E50D02"/>
    <w:rsid w:val="00E92F92"/>
    <w:rsid w:val="00EA2533"/>
    <w:rsid w:val="00EA59C3"/>
    <w:rsid w:val="00EB6570"/>
    <w:rsid w:val="00ED11D6"/>
    <w:rsid w:val="00ED6B28"/>
    <w:rsid w:val="00ED6C94"/>
    <w:rsid w:val="00EE6C4E"/>
    <w:rsid w:val="00EF1213"/>
    <w:rsid w:val="00EF6348"/>
    <w:rsid w:val="00F044CE"/>
    <w:rsid w:val="00F315BB"/>
    <w:rsid w:val="00F35309"/>
    <w:rsid w:val="00F4064A"/>
    <w:rsid w:val="00F53CEA"/>
    <w:rsid w:val="00F54A51"/>
    <w:rsid w:val="00F55F8B"/>
    <w:rsid w:val="00F6300B"/>
    <w:rsid w:val="00F87AAC"/>
    <w:rsid w:val="00FA0674"/>
    <w:rsid w:val="00FB1632"/>
    <w:rsid w:val="00FB3204"/>
    <w:rsid w:val="00FB5846"/>
    <w:rsid w:val="00FE0A95"/>
    <w:rsid w:val="00FE0F9B"/>
    <w:rsid w:val="00FE24A7"/>
    <w:rsid w:val="00FE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E298A"/>
  <w15:docId w15:val="{5BDFB79B-54A8-45EF-B9AC-F4CD90A4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9A8"/>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942518"/>
    <w:pPr>
      <w:spacing w:before="360"/>
      <w:contextualSpacing/>
      <w:outlineLvl w:val="0"/>
    </w:pPr>
    <w:rPr>
      <w:b/>
      <w:bCs/>
      <w:sz w:val="28"/>
      <w:szCs w:val="28"/>
    </w:rPr>
  </w:style>
  <w:style w:type="paragraph" w:styleId="Heading2">
    <w:name w:val="heading 2"/>
    <w:basedOn w:val="Normal"/>
    <w:next w:val="Normal"/>
    <w:link w:val="Heading2Char"/>
    <w:uiPriority w:val="9"/>
    <w:unhideWhenUsed/>
    <w:qFormat/>
    <w:rsid w:val="00DC09A8"/>
    <w:pPr>
      <w:spacing w:before="200" w:after="0"/>
      <w:outlineLvl w:val="1"/>
    </w:pPr>
    <w:rPr>
      <w:b/>
      <w:bCs/>
      <w:sz w:val="26"/>
      <w:szCs w:val="26"/>
    </w:rPr>
  </w:style>
  <w:style w:type="paragraph" w:styleId="Heading3">
    <w:name w:val="heading 3"/>
    <w:basedOn w:val="Normal"/>
    <w:next w:val="Normal"/>
    <w:link w:val="Heading3Char"/>
    <w:uiPriority w:val="9"/>
    <w:unhideWhenUsed/>
    <w:qFormat/>
    <w:rsid w:val="00DC09A8"/>
    <w:pPr>
      <w:spacing w:before="200" w:after="0"/>
      <w:outlineLvl w:val="2"/>
    </w:pPr>
    <w:rPr>
      <w:b/>
      <w:bCs/>
    </w:rPr>
  </w:style>
  <w:style w:type="paragraph" w:styleId="Heading4">
    <w:name w:val="heading 4"/>
    <w:basedOn w:val="Normal"/>
    <w:next w:val="Normal"/>
    <w:link w:val="Heading4Char"/>
    <w:uiPriority w:val="9"/>
    <w:semiHidden/>
    <w:unhideWhenUsed/>
    <w:qFormat/>
    <w:rsid w:val="00DC09A8"/>
    <w:pPr>
      <w:spacing w:before="200" w:after="0"/>
      <w:outlineLvl w:val="3"/>
    </w:pPr>
    <w:rPr>
      <w:b/>
      <w:bCs/>
      <w:i/>
      <w:iCs/>
    </w:rPr>
  </w:style>
  <w:style w:type="paragraph" w:styleId="Heading5">
    <w:name w:val="heading 5"/>
    <w:basedOn w:val="Normal"/>
    <w:next w:val="Normal"/>
    <w:link w:val="Heading5Char"/>
    <w:uiPriority w:val="9"/>
    <w:unhideWhenUsed/>
    <w:qFormat/>
    <w:rsid w:val="00DC09A8"/>
    <w:p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DC09A8"/>
    <w:pPr>
      <w:spacing w:after="0"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DC09A8"/>
    <w:pPr>
      <w:spacing w:after="0"/>
      <w:outlineLvl w:val="6"/>
    </w:pPr>
    <w:rPr>
      <w:i/>
      <w:iCs/>
    </w:rPr>
  </w:style>
  <w:style w:type="paragraph" w:styleId="Heading8">
    <w:name w:val="heading 8"/>
    <w:basedOn w:val="Normal"/>
    <w:next w:val="Normal"/>
    <w:link w:val="Heading8Char"/>
    <w:uiPriority w:val="9"/>
    <w:semiHidden/>
    <w:unhideWhenUsed/>
    <w:qFormat/>
    <w:rsid w:val="00DC09A8"/>
    <w:pPr>
      <w:spacing w:after="0"/>
      <w:outlineLvl w:val="7"/>
    </w:pPr>
    <w:rPr>
      <w:sz w:val="20"/>
      <w:szCs w:val="20"/>
    </w:rPr>
  </w:style>
  <w:style w:type="paragraph" w:styleId="Heading9">
    <w:name w:val="heading 9"/>
    <w:basedOn w:val="Normal"/>
    <w:next w:val="Normal"/>
    <w:link w:val="Heading9Char"/>
    <w:uiPriority w:val="9"/>
    <w:semiHidden/>
    <w:unhideWhenUsed/>
    <w:qFormat/>
    <w:rsid w:val="00DC09A8"/>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518"/>
    <w:rPr>
      <w:b/>
      <w:bCs/>
      <w:sz w:val="28"/>
      <w:szCs w:val="28"/>
      <w:lang w:val="en-US" w:eastAsia="en-US" w:bidi="en-US"/>
    </w:rPr>
  </w:style>
  <w:style w:type="character" w:customStyle="1" w:styleId="Heading2Char">
    <w:name w:val="Heading 2 Char"/>
    <w:link w:val="Heading2"/>
    <w:uiPriority w:val="9"/>
    <w:rsid w:val="00DC09A8"/>
    <w:rPr>
      <w:rFonts w:ascii="Arial" w:eastAsia="Times New Roman" w:hAnsi="Arial" w:cs="Times New Roman"/>
      <w:b/>
      <w:bCs/>
      <w:sz w:val="26"/>
      <w:szCs w:val="26"/>
    </w:rPr>
  </w:style>
  <w:style w:type="character" w:customStyle="1" w:styleId="Heading3Char">
    <w:name w:val="Heading 3 Char"/>
    <w:link w:val="Heading3"/>
    <w:uiPriority w:val="9"/>
    <w:rsid w:val="00DC09A8"/>
    <w:rPr>
      <w:rFonts w:ascii="Arial" w:eastAsia="Times New Roman" w:hAnsi="Arial" w:cs="Times New Roman"/>
      <w:b/>
      <w:bCs/>
    </w:rPr>
  </w:style>
  <w:style w:type="character" w:customStyle="1" w:styleId="Heading4Char">
    <w:name w:val="Heading 4 Char"/>
    <w:link w:val="Heading4"/>
    <w:uiPriority w:val="9"/>
    <w:semiHidden/>
    <w:rsid w:val="00DC09A8"/>
    <w:rPr>
      <w:rFonts w:ascii="Arial" w:eastAsia="Times New Roman" w:hAnsi="Arial" w:cs="Times New Roman"/>
      <w:b/>
      <w:bCs/>
      <w:i/>
      <w:iCs/>
    </w:rPr>
  </w:style>
  <w:style w:type="character" w:customStyle="1" w:styleId="Heading5Char">
    <w:name w:val="Heading 5 Char"/>
    <w:link w:val="Heading5"/>
    <w:uiPriority w:val="9"/>
    <w:rsid w:val="00DC09A8"/>
    <w:rPr>
      <w:rFonts w:ascii="Arial" w:eastAsia="Times New Roman" w:hAnsi="Arial" w:cs="Times New Roman"/>
      <w:b/>
      <w:bCs/>
      <w:color w:val="7F7F7F"/>
    </w:rPr>
  </w:style>
  <w:style w:type="character" w:customStyle="1" w:styleId="Heading6Char">
    <w:name w:val="Heading 6 Char"/>
    <w:link w:val="Heading6"/>
    <w:uiPriority w:val="9"/>
    <w:semiHidden/>
    <w:rsid w:val="00DC09A8"/>
    <w:rPr>
      <w:rFonts w:ascii="Arial" w:eastAsia="Times New Roman" w:hAnsi="Arial" w:cs="Times New Roman"/>
      <w:b/>
      <w:bCs/>
      <w:i/>
      <w:iCs/>
      <w:color w:val="7F7F7F"/>
    </w:rPr>
  </w:style>
  <w:style w:type="character" w:customStyle="1" w:styleId="Heading7Char">
    <w:name w:val="Heading 7 Char"/>
    <w:link w:val="Heading7"/>
    <w:uiPriority w:val="9"/>
    <w:semiHidden/>
    <w:rsid w:val="00DC09A8"/>
    <w:rPr>
      <w:rFonts w:ascii="Arial" w:eastAsia="Times New Roman" w:hAnsi="Arial" w:cs="Times New Roman"/>
      <w:i/>
      <w:iCs/>
    </w:rPr>
  </w:style>
  <w:style w:type="character" w:customStyle="1" w:styleId="Heading8Char">
    <w:name w:val="Heading 8 Char"/>
    <w:link w:val="Heading8"/>
    <w:uiPriority w:val="9"/>
    <w:semiHidden/>
    <w:rsid w:val="00DC09A8"/>
    <w:rPr>
      <w:rFonts w:ascii="Arial" w:eastAsia="Times New Roman" w:hAnsi="Arial" w:cs="Times New Roman"/>
      <w:sz w:val="20"/>
      <w:szCs w:val="20"/>
    </w:rPr>
  </w:style>
  <w:style w:type="character" w:customStyle="1" w:styleId="Heading9Char">
    <w:name w:val="Heading 9 Char"/>
    <w:link w:val="Heading9"/>
    <w:uiPriority w:val="9"/>
    <w:semiHidden/>
    <w:rsid w:val="00DC09A8"/>
    <w:rPr>
      <w:rFonts w:ascii="Arial" w:eastAsia="Times New Roman" w:hAnsi="Arial" w:cs="Times New Roman"/>
      <w:i/>
      <w:iCs/>
      <w:spacing w:val="5"/>
      <w:sz w:val="20"/>
      <w:szCs w:val="20"/>
    </w:rPr>
  </w:style>
  <w:style w:type="paragraph" w:styleId="Caption">
    <w:name w:val="caption"/>
    <w:basedOn w:val="Normal"/>
    <w:next w:val="Normal"/>
    <w:uiPriority w:val="35"/>
    <w:semiHidden/>
    <w:unhideWhenUsed/>
    <w:rsid w:val="00DC09A8"/>
    <w:rPr>
      <w:b/>
      <w:bCs/>
      <w:caps/>
      <w:sz w:val="16"/>
      <w:szCs w:val="18"/>
    </w:rPr>
  </w:style>
  <w:style w:type="paragraph" w:styleId="Title">
    <w:name w:val="Title"/>
    <w:basedOn w:val="Normal"/>
    <w:next w:val="Normal"/>
    <w:link w:val="TitleChar"/>
    <w:uiPriority w:val="10"/>
    <w:qFormat/>
    <w:rsid w:val="00DC09A8"/>
    <w:pPr>
      <w:pBdr>
        <w:bottom w:val="single" w:sz="4" w:space="1" w:color="auto"/>
      </w:pBdr>
      <w:spacing w:line="240" w:lineRule="auto"/>
      <w:contextualSpacing/>
    </w:pPr>
    <w:rPr>
      <w:spacing w:val="5"/>
      <w:sz w:val="52"/>
      <w:szCs w:val="52"/>
    </w:rPr>
  </w:style>
  <w:style w:type="character" w:customStyle="1" w:styleId="TitleChar">
    <w:name w:val="Title Char"/>
    <w:link w:val="Title"/>
    <w:uiPriority w:val="10"/>
    <w:rsid w:val="00DC09A8"/>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DC09A8"/>
    <w:pPr>
      <w:spacing w:after="600"/>
    </w:pPr>
    <w:rPr>
      <w:i/>
      <w:iCs/>
      <w:spacing w:val="13"/>
      <w:sz w:val="24"/>
      <w:szCs w:val="24"/>
    </w:rPr>
  </w:style>
  <w:style w:type="character" w:customStyle="1" w:styleId="SubtitleChar">
    <w:name w:val="Subtitle Char"/>
    <w:link w:val="Subtitle"/>
    <w:uiPriority w:val="11"/>
    <w:rsid w:val="00DC09A8"/>
    <w:rPr>
      <w:rFonts w:ascii="Arial" w:eastAsia="Times New Roman" w:hAnsi="Arial" w:cs="Times New Roman"/>
      <w:i/>
      <w:iCs/>
      <w:spacing w:val="13"/>
      <w:sz w:val="24"/>
      <w:szCs w:val="24"/>
    </w:rPr>
  </w:style>
  <w:style w:type="character" w:styleId="Strong">
    <w:name w:val="Strong"/>
    <w:uiPriority w:val="22"/>
    <w:qFormat/>
    <w:rsid w:val="00DC09A8"/>
    <w:rPr>
      <w:b/>
      <w:bCs/>
    </w:rPr>
  </w:style>
  <w:style w:type="character" w:styleId="Emphasis">
    <w:name w:val="Emphasis"/>
    <w:uiPriority w:val="20"/>
    <w:qFormat/>
    <w:rsid w:val="00DC09A8"/>
    <w:rPr>
      <w:b/>
      <w:bCs/>
      <w:i/>
      <w:iCs/>
      <w:spacing w:val="10"/>
      <w:bdr w:val="none" w:sz="0" w:space="0" w:color="auto"/>
      <w:shd w:val="clear" w:color="auto" w:fill="auto"/>
    </w:rPr>
  </w:style>
  <w:style w:type="paragraph" w:styleId="NoSpacing">
    <w:name w:val="No Spacing"/>
    <w:basedOn w:val="Normal"/>
    <w:link w:val="NoSpacingChar"/>
    <w:uiPriority w:val="1"/>
    <w:qFormat/>
    <w:rsid w:val="00DC09A8"/>
    <w:pPr>
      <w:spacing w:after="0" w:line="240" w:lineRule="auto"/>
    </w:pPr>
  </w:style>
  <w:style w:type="character" w:customStyle="1" w:styleId="NoSpacingChar">
    <w:name w:val="No Spacing Char"/>
    <w:basedOn w:val="DefaultParagraphFont"/>
    <w:link w:val="NoSpacing"/>
    <w:uiPriority w:val="1"/>
    <w:rsid w:val="00DC09A8"/>
  </w:style>
  <w:style w:type="paragraph" w:styleId="ListParagraph">
    <w:name w:val="List Paragraph"/>
    <w:basedOn w:val="Normal"/>
    <w:uiPriority w:val="34"/>
    <w:qFormat/>
    <w:rsid w:val="00DC09A8"/>
    <w:pPr>
      <w:ind w:left="720"/>
      <w:contextualSpacing/>
    </w:pPr>
  </w:style>
  <w:style w:type="paragraph" w:styleId="Quote">
    <w:name w:val="Quote"/>
    <w:basedOn w:val="Normal"/>
    <w:next w:val="Normal"/>
    <w:link w:val="QuoteChar"/>
    <w:uiPriority w:val="29"/>
    <w:qFormat/>
    <w:rsid w:val="00DC09A8"/>
    <w:pPr>
      <w:spacing w:before="200" w:after="0"/>
      <w:ind w:left="360" w:right="360"/>
    </w:pPr>
    <w:rPr>
      <w:i/>
      <w:iCs/>
    </w:rPr>
  </w:style>
  <w:style w:type="character" w:customStyle="1" w:styleId="QuoteChar">
    <w:name w:val="Quote Char"/>
    <w:link w:val="Quote"/>
    <w:uiPriority w:val="29"/>
    <w:rsid w:val="00DC09A8"/>
    <w:rPr>
      <w:i/>
      <w:iCs/>
    </w:rPr>
  </w:style>
  <w:style w:type="paragraph" w:styleId="IntenseQuote">
    <w:name w:val="Intense Quote"/>
    <w:basedOn w:val="Normal"/>
    <w:next w:val="Normal"/>
    <w:link w:val="IntenseQuoteChar"/>
    <w:uiPriority w:val="30"/>
    <w:qFormat/>
    <w:rsid w:val="00DC09A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C09A8"/>
    <w:rPr>
      <w:b/>
      <w:bCs/>
      <w:i/>
      <w:iCs/>
    </w:rPr>
  </w:style>
  <w:style w:type="character" w:styleId="SubtleEmphasis">
    <w:name w:val="Subtle Emphasis"/>
    <w:uiPriority w:val="19"/>
    <w:qFormat/>
    <w:rsid w:val="00DC09A8"/>
    <w:rPr>
      <w:i/>
      <w:iCs/>
    </w:rPr>
  </w:style>
  <w:style w:type="character" w:styleId="IntenseEmphasis">
    <w:name w:val="Intense Emphasis"/>
    <w:uiPriority w:val="21"/>
    <w:qFormat/>
    <w:rsid w:val="00DC09A8"/>
    <w:rPr>
      <w:b/>
      <w:bCs/>
    </w:rPr>
  </w:style>
  <w:style w:type="character" w:styleId="SubtleReference">
    <w:name w:val="Subtle Reference"/>
    <w:uiPriority w:val="31"/>
    <w:qFormat/>
    <w:rsid w:val="00DC09A8"/>
    <w:rPr>
      <w:smallCaps/>
    </w:rPr>
  </w:style>
  <w:style w:type="character" w:styleId="IntenseReference">
    <w:name w:val="Intense Reference"/>
    <w:uiPriority w:val="32"/>
    <w:qFormat/>
    <w:rsid w:val="00DC09A8"/>
    <w:rPr>
      <w:smallCaps/>
      <w:spacing w:val="5"/>
      <w:u w:val="single"/>
    </w:rPr>
  </w:style>
  <w:style w:type="character" w:styleId="BookTitle">
    <w:name w:val="Book Title"/>
    <w:uiPriority w:val="33"/>
    <w:qFormat/>
    <w:rsid w:val="00DC09A8"/>
    <w:rPr>
      <w:i/>
      <w:iCs/>
      <w:smallCaps/>
      <w:spacing w:val="5"/>
    </w:rPr>
  </w:style>
  <w:style w:type="paragraph" w:styleId="TOCHeading">
    <w:name w:val="TOC Heading"/>
    <w:basedOn w:val="Heading1"/>
    <w:next w:val="Normal"/>
    <w:uiPriority w:val="39"/>
    <w:semiHidden/>
    <w:unhideWhenUsed/>
    <w:qFormat/>
    <w:rsid w:val="00DC09A8"/>
    <w:pPr>
      <w:outlineLvl w:val="9"/>
    </w:pPr>
  </w:style>
  <w:style w:type="paragraph" w:styleId="ListBullet">
    <w:name w:val="List Bullet"/>
    <w:basedOn w:val="ListParagraph"/>
    <w:rsid w:val="00933E8C"/>
    <w:pPr>
      <w:numPr>
        <w:numId w:val="1"/>
      </w:numPr>
    </w:pPr>
    <w:rPr>
      <w:lang w:val="en-GB" w:eastAsia="en-GB" w:bidi="ar-SA"/>
    </w:rPr>
  </w:style>
  <w:style w:type="paragraph" w:styleId="Header">
    <w:name w:val="header"/>
    <w:basedOn w:val="Normal"/>
    <w:link w:val="HeaderChar"/>
    <w:unhideWhenUsed/>
    <w:rsid w:val="00B271A0"/>
    <w:pPr>
      <w:tabs>
        <w:tab w:val="center" w:pos="4513"/>
        <w:tab w:val="right" w:pos="9026"/>
      </w:tabs>
    </w:pPr>
  </w:style>
  <w:style w:type="character" w:customStyle="1" w:styleId="HeaderChar">
    <w:name w:val="Header Char"/>
    <w:link w:val="Header"/>
    <w:uiPriority w:val="99"/>
    <w:rsid w:val="00B271A0"/>
    <w:rPr>
      <w:sz w:val="22"/>
      <w:szCs w:val="22"/>
      <w:lang w:val="en-US" w:eastAsia="en-US" w:bidi="en-US"/>
    </w:rPr>
  </w:style>
  <w:style w:type="paragraph" w:styleId="Footer">
    <w:name w:val="footer"/>
    <w:basedOn w:val="Normal"/>
    <w:link w:val="FooterChar"/>
    <w:uiPriority w:val="99"/>
    <w:unhideWhenUsed/>
    <w:rsid w:val="00B271A0"/>
    <w:pPr>
      <w:tabs>
        <w:tab w:val="center" w:pos="4513"/>
        <w:tab w:val="right" w:pos="9026"/>
      </w:tabs>
    </w:pPr>
  </w:style>
  <w:style w:type="character" w:customStyle="1" w:styleId="FooterChar">
    <w:name w:val="Footer Char"/>
    <w:link w:val="Footer"/>
    <w:uiPriority w:val="99"/>
    <w:rsid w:val="00B271A0"/>
    <w:rPr>
      <w:sz w:val="22"/>
      <w:szCs w:val="22"/>
      <w:lang w:val="en-US" w:eastAsia="en-US" w:bidi="en-US"/>
    </w:rPr>
  </w:style>
  <w:style w:type="paragraph" w:styleId="BalloonText">
    <w:name w:val="Balloon Text"/>
    <w:basedOn w:val="Normal"/>
    <w:link w:val="BalloonTextChar"/>
    <w:uiPriority w:val="99"/>
    <w:semiHidden/>
    <w:unhideWhenUsed/>
    <w:rsid w:val="00B271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71A0"/>
    <w:rPr>
      <w:rFonts w:ascii="Tahoma" w:hAnsi="Tahoma" w:cs="Tahoma"/>
      <w:sz w:val="16"/>
      <w:szCs w:val="16"/>
      <w:lang w:val="en-US" w:eastAsia="en-US" w:bidi="en-US"/>
    </w:rPr>
  </w:style>
  <w:style w:type="paragraph" w:customStyle="1" w:styleId="ReportHeading">
    <w:name w:val="Report Heading"/>
    <w:next w:val="Normal"/>
    <w:link w:val="ReportHeadingChar"/>
    <w:qFormat/>
    <w:rsid w:val="00B168E5"/>
    <w:pPr>
      <w:spacing w:before="3240" w:line="276" w:lineRule="auto"/>
      <w:ind w:right="28"/>
    </w:pPr>
    <w:rPr>
      <w:rFonts w:ascii="Arial Black" w:hAnsi="Arial Black" w:cs="Arial"/>
      <w:b/>
      <w:sz w:val="52"/>
      <w:szCs w:val="48"/>
      <w:lang w:eastAsia="en-US"/>
    </w:rPr>
  </w:style>
  <w:style w:type="character" w:customStyle="1" w:styleId="ReportHeadingChar">
    <w:name w:val="Report Heading Char"/>
    <w:link w:val="ReportHeading"/>
    <w:rsid w:val="00B168E5"/>
    <w:rPr>
      <w:rFonts w:ascii="Arial Black" w:hAnsi="Arial Black" w:cs="Arial"/>
      <w:b/>
      <w:sz w:val="52"/>
      <w:szCs w:val="48"/>
      <w:lang w:val="en-GB" w:eastAsia="en-US" w:bidi="ar-SA"/>
    </w:rPr>
  </w:style>
  <w:style w:type="paragraph" w:customStyle="1" w:styleId="ReportSubHeading">
    <w:name w:val="Report Sub Heading"/>
    <w:link w:val="ReportSubHeadingChar"/>
    <w:qFormat/>
    <w:rsid w:val="00B168E5"/>
    <w:pPr>
      <w:spacing w:line="276" w:lineRule="auto"/>
      <w:ind w:right="28"/>
    </w:pPr>
    <w:rPr>
      <w:rFonts w:cs="Arial"/>
      <w:b/>
      <w:sz w:val="36"/>
      <w:szCs w:val="28"/>
      <w:lang w:eastAsia="en-US"/>
    </w:rPr>
  </w:style>
  <w:style w:type="character" w:customStyle="1" w:styleId="ReportSubHeadingChar">
    <w:name w:val="Report Sub Heading Char"/>
    <w:link w:val="ReportSubHeading"/>
    <w:rsid w:val="00B168E5"/>
    <w:rPr>
      <w:rFonts w:cs="Arial"/>
      <w:b/>
      <w:sz w:val="36"/>
      <w:szCs w:val="28"/>
      <w:lang w:val="en-GB" w:eastAsia="en-US" w:bidi="ar-SA"/>
    </w:rPr>
  </w:style>
  <w:style w:type="character" w:styleId="Hyperlink">
    <w:name w:val="Hyperlink"/>
    <w:rsid w:val="00B168E5"/>
    <w:rPr>
      <w:color w:val="0000FF"/>
      <w:u w:val="single"/>
    </w:rPr>
  </w:style>
  <w:style w:type="paragraph" w:customStyle="1" w:styleId="Accessibilitystatement">
    <w:name w:val="Accessibility statement"/>
    <w:basedOn w:val="Normal"/>
    <w:link w:val="AccessibilitystatementChar"/>
    <w:qFormat/>
    <w:rsid w:val="00D92667"/>
    <w:pPr>
      <w:spacing w:after="120"/>
    </w:pPr>
    <w:rPr>
      <w:color w:val="000000"/>
      <w:sz w:val="28"/>
      <w:szCs w:val="28"/>
    </w:rPr>
  </w:style>
  <w:style w:type="paragraph" w:customStyle="1" w:styleId="TableStyle">
    <w:name w:val="Table Style"/>
    <w:link w:val="TableStyleChar"/>
    <w:qFormat/>
    <w:rsid w:val="00D92667"/>
    <w:rPr>
      <w:lang w:eastAsia="en-US"/>
    </w:rPr>
  </w:style>
  <w:style w:type="character" w:customStyle="1" w:styleId="AccessibilitystatementChar">
    <w:name w:val="Accessibility statement Char"/>
    <w:link w:val="Accessibilitystatement"/>
    <w:rsid w:val="00D92667"/>
    <w:rPr>
      <w:color w:val="000000"/>
      <w:sz w:val="28"/>
      <w:szCs w:val="28"/>
      <w:lang w:val="en-US" w:eastAsia="en-US" w:bidi="en-US"/>
    </w:rPr>
  </w:style>
  <w:style w:type="character" w:customStyle="1" w:styleId="TableStyleChar">
    <w:name w:val="Table Style Char"/>
    <w:link w:val="TableStyle"/>
    <w:rsid w:val="00D92667"/>
    <w:rPr>
      <w:lang w:val="en-GB" w:eastAsia="en-US" w:bidi="ar-SA"/>
    </w:rPr>
  </w:style>
  <w:style w:type="table" w:styleId="TableGrid">
    <w:name w:val="Table Grid"/>
    <w:basedOn w:val="TableNormal"/>
    <w:uiPriority w:val="59"/>
    <w:rsid w:val="00D92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eader1equivalent">
    <w:name w:val="Title (Header 1 equivalent)"/>
    <w:next w:val="Normal"/>
    <w:qFormat/>
    <w:rsid w:val="00563777"/>
    <w:pPr>
      <w:spacing w:before="360" w:line="276" w:lineRule="auto"/>
    </w:pPr>
    <w:rPr>
      <w:rFonts w:cs="Arial"/>
      <w:b/>
      <w:sz w:val="28"/>
      <w:szCs w:val="22"/>
    </w:rPr>
  </w:style>
  <w:style w:type="character" w:styleId="FollowedHyperlink">
    <w:name w:val="FollowedHyperlink"/>
    <w:uiPriority w:val="99"/>
    <w:semiHidden/>
    <w:unhideWhenUsed/>
    <w:rsid w:val="00D96D62"/>
    <w:rPr>
      <w:color w:val="800080"/>
      <w:u w:val="single"/>
    </w:rPr>
  </w:style>
  <w:style w:type="paragraph" w:styleId="BodyText">
    <w:name w:val="Body Text"/>
    <w:basedOn w:val="Normal"/>
    <w:link w:val="BodyTextChar"/>
    <w:rsid w:val="000E4CC2"/>
    <w:pPr>
      <w:spacing w:after="0" w:line="240" w:lineRule="auto"/>
    </w:pPr>
    <w:rPr>
      <w:rFonts w:cs="Arial"/>
      <w:b/>
      <w:bCs/>
      <w:sz w:val="24"/>
      <w:szCs w:val="24"/>
      <w:u w:val="single"/>
      <w:lang w:val="en-GB" w:bidi="ar-SA"/>
    </w:rPr>
  </w:style>
  <w:style w:type="character" w:customStyle="1" w:styleId="BodyTextChar">
    <w:name w:val="Body Text Char"/>
    <w:link w:val="BodyText"/>
    <w:rsid w:val="000E4CC2"/>
    <w:rPr>
      <w:rFonts w:cs="Arial"/>
      <w:b/>
      <w:bCs/>
      <w:sz w:val="24"/>
      <w:szCs w:val="24"/>
      <w:u w:val="single"/>
      <w:lang w:eastAsia="en-US"/>
    </w:rPr>
  </w:style>
  <w:style w:type="paragraph" w:styleId="BodyText2">
    <w:name w:val="Body Text 2"/>
    <w:basedOn w:val="Normal"/>
    <w:link w:val="BodyText2Char"/>
    <w:uiPriority w:val="99"/>
    <w:semiHidden/>
    <w:unhideWhenUsed/>
    <w:rsid w:val="00614679"/>
    <w:pPr>
      <w:spacing w:after="120" w:line="480" w:lineRule="auto"/>
    </w:pPr>
  </w:style>
  <w:style w:type="character" w:customStyle="1" w:styleId="BodyText2Char">
    <w:name w:val="Body Text 2 Char"/>
    <w:link w:val="BodyText2"/>
    <w:uiPriority w:val="99"/>
    <w:semiHidden/>
    <w:rsid w:val="00614679"/>
    <w:rPr>
      <w:sz w:val="22"/>
      <w:szCs w:val="22"/>
      <w:lang w:val="en-US" w:eastAsia="en-US" w:bidi="en-US"/>
    </w:rPr>
  </w:style>
  <w:style w:type="paragraph" w:customStyle="1" w:styleId="StyleReportSubHeadingNotBold">
    <w:name w:val="Style Report Sub Heading + Not Bold"/>
    <w:basedOn w:val="Normal"/>
    <w:rsid w:val="00C972CF"/>
    <w:pPr>
      <w:spacing w:after="0"/>
      <w:ind w:right="28"/>
    </w:pPr>
    <w:rPr>
      <w:rFonts w:cs="Arial"/>
      <w:b/>
      <w:sz w:val="36"/>
      <w:szCs w:val="28"/>
      <w:lang w:val="en-GB" w:bidi="ar-SA"/>
    </w:rPr>
  </w:style>
  <w:style w:type="character" w:styleId="CommentReference">
    <w:name w:val="annotation reference"/>
    <w:basedOn w:val="DefaultParagraphFont"/>
    <w:uiPriority w:val="99"/>
    <w:semiHidden/>
    <w:unhideWhenUsed/>
    <w:rsid w:val="00D50718"/>
    <w:rPr>
      <w:sz w:val="16"/>
      <w:szCs w:val="16"/>
    </w:rPr>
  </w:style>
  <w:style w:type="paragraph" w:styleId="CommentText">
    <w:name w:val="annotation text"/>
    <w:basedOn w:val="Normal"/>
    <w:link w:val="CommentTextChar"/>
    <w:semiHidden/>
    <w:unhideWhenUsed/>
    <w:rsid w:val="00D50718"/>
    <w:pPr>
      <w:spacing w:line="240" w:lineRule="auto"/>
    </w:pPr>
    <w:rPr>
      <w:sz w:val="20"/>
      <w:szCs w:val="20"/>
    </w:rPr>
  </w:style>
  <w:style w:type="character" w:customStyle="1" w:styleId="CommentTextChar">
    <w:name w:val="Comment Text Char"/>
    <w:basedOn w:val="DefaultParagraphFont"/>
    <w:link w:val="CommentText"/>
    <w:uiPriority w:val="99"/>
    <w:semiHidden/>
    <w:rsid w:val="00D50718"/>
    <w:rPr>
      <w:lang w:val="en-US" w:eastAsia="en-US" w:bidi="en-US"/>
    </w:rPr>
  </w:style>
  <w:style w:type="paragraph" w:styleId="CommentSubject">
    <w:name w:val="annotation subject"/>
    <w:basedOn w:val="CommentText"/>
    <w:next w:val="CommentText"/>
    <w:link w:val="CommentSubjectChar"/>
    <w:uiPriority w:val="99"/>
    <w:semiHidden/>
    <w:unhideWhenUsed/>
    <w:rsid w:val="00D50718"/>
    <w:rPr>
      <w:b/>
      <w:bCs/>
    </w:rPr>
  </w:style>
  <w:style w:type="character" w:customStyle="1" w:styleId="CommentSubjectChar">
    <w:name w:val="Comment Subject Char"/>
    <w:basedOn w:val="CommentTextChar"/>
    <w:link w:val="CommentSubject"/>
    <w:uiPriority w:val="99"/>
    <w:semiHidden/>
    <w:rsid w:val="00D50718"/>
    <w:rPr>
      <w:b/>
      <w:bCs/>
      <w:lang w:val="en-US" w:eastAsia="en-US" w:bidi="en-US"/>
    </w:rPr>
  </w:style>
  <w:style w:type="paragraph" w:customStyle="1" w:styleId="Default">
    <w:name w:val="Default"/>
    <w:rsid w:val="002E5EC7"/>
    <w:pPr>
      <w:autoSpaceDE w:val="0"/>
      <w:autoSpaceDN w:val="0"/>
      <w:adjustRightInd w:val="0"/>
    </w:pPr>
    <w:rPr>
      <w:rFonts w:ascii="JKCKO L+ Helvetica Neue" w:hAnsi="JKCKO L+ Helvetica Neue" w:cs="JKCKO L+ Helvetica Neue"/>
      <w:color w:val="000000"/>
      <w:sz w:val="24"/>
      <w:szCs w:val="24"/>
    </w:rPr>
  </w:style>
  <w:style w:type="paragraph" w:styleId="FootnoteText">
    <w:name w:val="footnote text"/>
    <w:basedOn w:val="Normal"/>
    <w:link w:val="FootnoteTextChar"/>
    <w:semiHidden/>
    <w:rsid w:val="002E5EC7"/>
    <w:rPr>
      <w:rFonts w:ascii="Calibri" w:hAnsi="Calibri"/>
      <w:sz w:val="20"/>
      <w:szCs w:val="20"/>
      <w:lang w:val="en-GB" w:bidi="ar-SA"/>
    </w:rPr>
  </w:style>
  <w:style w:type="character" w:customStyle="1" w:styleId="FootnoteTextChar">
    <w:name w:val="Footnote Text Char"/>
    <w:basedOn w:val="DefaultParagraphFont"/>
    <w:link w:val="FootnoteText"/>
    <w:semiHidden/>
    <w:rsid w:val="002E5EC7"/>
    <w:rPr>
      <w:rFonts w:ascii="Calibri" w:hAnsi="Calibri"/>
      <w:lang w:eastAsia="en-US"/>
    </w:rPr>
  </w:style>
  <w:style w:type="character" w:styleId="FootnoteReference">
    <w:name w:val="footnote reference"/>
    <w:semiHidden/>
    <w:rsid w:val="002E5EC7"/>
    <w:rPr>
      <w:vertAlign w:val="superscript"/>
    </w:rPr>
  </w:style>
  <w:style w:type="table" w:styleId="LightList-Accent3">
    <w:name w:val="Light List Accent 3"/>
    <w:basedOn w:val="TableNormal"/>
    <w:uiPriority w:val="61"/>
    <w:rsid w:val="00EA253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settings" Target="settings.xml"/><Relationship Id="rId12" Type="http://schemas.openxmlformats.org/officeDocument/2006/relationships/hyperlink" Target="https://www.gov.uk/guidance/the-gender-pay-gap-data-you-must-gather"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1d2b97-73e2-40e5-97f6-347bb3b09882">
      <Terms xmlns="http://schemas.microsoft.com/office/infopath/2007/PartnerControls"/>
    </lcf76f155ced4ddcb4097134ff3c332f>
    <TaxCatchAll xmlns="c066de1b-cf4e-410f-8b71-21a034eab55c"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0479FC0B8EABA4685914096540590AC" ma:contentTypeVersion="15" ma:contentTypeDescription="Create a new document." ma:contentTypeScope="" ma:versionID="d66d2c19fd72e0bba66ecef9d96bd610">
  <xsd:schema xmlns:xsd="http://www.w3.org/2001/XMLSchema" xmlns:xs="http://www.w3.org/2001/XMLSchema" xmlns:p="http://schemas.microsoft.com/office/2006/metadata/properties" xmlns:ns2="c066de1b-cf4e-410f-8b71-21a034eab55c" xmlns:ns3="a51d2b97-73e2-40e5-97f6-347bb3b09882" targetNamespace="http://schemas.microsoft.com/office/2006/metadata/properties" ma:root="true" ma:fieldsID="1d5153d391f7490fdf523797c59699a7" ns2:_="" ns3:_="">
    <xsd:import namespace="c066de1b-cf4e-410f-8b71-21a034eab55c"/>
    <xsd:import namespace="a51d2b97-73e2-40e5-97f6-347bb3b098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6de1b-cf4e-410f-8b71-21a034eab5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495300-0859-4b1f-a62b-5de9318083ad}" ma:internalName="TaxCatchAll" ma:showField="CatchAllData" ma:web="c066de1b-cf4e-410f-8b71-21a034eab5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1d2b97-73e2-40e5-97f6-347bb3b098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a77e4f-014c-41e8-9bc1-cc1a63c74fd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29086-FB55-41AD-9520-5D74E55B4B99}">
  <ds:schemaRefs>
    <ds:schemaRef ds:uri="http://schemas.microsoft.com/sharepoint/v3/contenttype/forms"/>
  </ds:schemaRefs>
</ds:datastoreItem>
</file>

<file path=customXml/itemProps2.xml><?xml version="1.0" encoding="utf-8"?>
<ds:datastoreItem xmlns:ds="http://schemas.openxmlformats.org/officeDocument/2006/customXml" ds:itemID="{4B26C836-5119-4F51-BA02-D553E43BCF04}">
  <ds:schemaRefs>
    <ds:schemaRef ds:uri="http://schemas.microsoft.com/office/2006/metadata/properties"/>
    <ds:schemaRef ds:uri="http://schemas.microsoft.com/office/infopath/2007/PartnerControls"/>
    <ds:schemaRef ds:uri="a51d2b97-73e2-40e5-97f6-347bb3b09882"/>
    <ds:schemaRef ds:uri="c066de1b-cf4e-410f-8b71-21a034eab55c"/>
  </ds:schemaRefs>
</ds:datastoreItem>
</file>

<file path=customXml/itemProps3.xml><?xml version="1.0" encoding="utf-8"?>
<ds:datastoreItem xmlns:ds="http://schemas.openxmlformats.org/officeDocument/2006/customXml" ds:itemID="{F5E433C6-3698-463E-935D-A14594BBFFD4}">
  <ds:schemaRefs>
    <ds:schemaRef ds:uri="http://schemas.openxmlformats.org/officeDocument/2006/bibliography"/>
  </ds:schemaRefs>
</ds:datastoreItem>
</file>

<file path=customXml/itemProps4.xml><?xml version="1.0" encoding="utf-8"?>
<ds:datastoreItem xmlns:ds="http://schemas.openxmlformats.org/officeDocument/2006/customXml" ds:itemID="{AADD2E02-A00B-4269-8667-D7D20355D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6de1b-cf4e-410f-8b71-21a034eab55c"/>
    <ds:schemaRef ds:uri="a51d2b97-73e2-40e5-97f6-347bb3b09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5</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Walsall MBC</Company>
  <LinksUpToDate>false</LinksUpToDate>
  <CharactersWithSpaces>7998</CharactersWithSpaces>
  <SharedDoc>false</SharedDoc>
  <HLinks>
    <vt:vector size="6" baseType="variant">
      <vt:variant>
        <vt:i4>1704036</vt:i4>
      </vt:variant>
      <vt:variant>
        <vt:i4>0</vt:i4>
      </vt:variant>
      <vt:variant>
        <vt:i4>0</vt:i4>
      </vt:variant>
      <vt:variant>
        <vt:i4>5</vt:i4>
      </vt:variant>
      <vt:variant>
        <vt:lpwstr>mailto:hradmin@walsall.gov.uk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closec</dc:creator>
  <cp:lastModifiedBy>Zoe Heath</cp:lastModifiedBy>
  <cp:revision>8</cp:revision>
  <cp:lastPrinted>2019-04-02T08:12:00Z</cp:lastPrinted>
  <dcterms:created xsi:type="dcterms:W3CDTF">2022-02-15T10:26:00Z</dcterms:created>
  <dcterms:modified xsi:type="dcterms:W3CDTF">2022-09-06T15:50:00Z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0x01010060479FC0B8EABA4685914096540590AC</vt:lpwstr>
  </property>
  <property fmtid="{D5CDD505-2E9C-101B-9397-08002B2CF9AE}" pid="3" name="Order">
    <vt:r8>825800</vt:r8>
  </property>
  <property fmtid="{D5CDD505-2E9C-101B-9397-08002B2CF9AE}" pid="4" name="MediaServiceImageTags">
    <vt:lpwstr/>
  </property>
</Properties>
</file>