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2E132" w14:textId="38DD30B2" w:rsidR="00BE2FDC" w:rsidRDefault="00FF06B9" w:rsidP="00BE2FDC">
      <w:bookmarkStart w:id="0" w:name="_Hlk177120098"/>
      <w:r>
        <w:rPr>
          <w:rFonts w:cs="Arial"/>
          <w:b/>
          <w:bCs/>
          <w:noProof/>
          <w:sz w:val="76"/>
          <w:szCs w:val="76"/>
        </w:rPr>
        <w:drawing>
          <wp:anchor distT="0" distB="0" distL="114300" distR="114300" simplePos="0" relativeHeight="251659264" behindDoc="0" locked="0" layoutInCell="1" allowOverlap="0" wp14:anchorId="180B6F35" wp14:editId="34FF7E04">
            <wp:simplePos x="0" y="0"/>
            <wp:positionH relativeFrom="margin">
              <wp:align>center</wp:align>
            </wp:positionH>
            <wp:positionV relativeFrom="page">
              <wp:posOffset>209550</wp:posOffset>
            </wp:positionV>
            <wp:extent cx="7124700" cy="1266825"/>
            <wp:effectExtent l="0" t="0" r="0" b="9525"/>
            <wp:wrapSquare wrapText="bothSides"/>
            <wp:docPr id="21291647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7124700" cy="12668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11614DB" w14:textId="77777777" w:rsidR="00BE2FDC" w:rsidRDefault="00BE2FDC" w:rsidP="00BE2FDC"/>
    <w:p w14:paraId="372AD94B" w14:textId="77777777" w:rsidR="00BE2FDC" w:rsidRDefault="00BE2FDC" w:rsidP="00BE2FDC">
      <w:pPr>
        <w:jc w:val="center"/>
      </w:pPr>
    </w:p>
    <w:p w14:paraId="01DEF3E2" w14:textId="77777777" w:rsidR="00BE2FDC" w:rsidRDefault="00BE2FDC" w:rsidP="00BE2FDC">
      <w:pPr>
        <w:jc w:val="center"/>
      </w:pPr>
    </w:p>
    <w:p w14:paraId="508CD370" w14:textId="77777777" w:rsidR="00BE2FDC" w:rsidRPr="00BE2FDC" w:rsidRDefault="00BE2FDC" w:rsidP="00BE2FDC">
      <w:pPr>
        <w:pStyle w:val="Heading1"/>
        <w:jc w:val="center"/>
        <w:rPr>
          <w:rFonts w:cs="Arial"/>
          <w:sz w:val="76"/>
          <w:szCs w:val="76"/>
        </w:rPr>
      </w:pPr>
      <w:r w:rsidRPr="00BE2FDC">
        <w:rPr>
          <w:rFonts w:cs="Arial"/>
          <w:sz w:val="76"/>
          <w:szCs w:val="76"/>
        </w:rPr>
        <w:t xml:space="preserve">SEN Information Report for Academic Year </w:t>
      </w:r>
    </w:p>
    <w:p w14:paraId="45985690" w14:textId="60C6D420" w:rsidR="00BE2FDC" w:rsidRPr="00BE2FDC" w:rsidRDefault="00BE2FDC" w:rsidP="00BE2FDC">
      <w:pPr>
        <w:pStyle w:val="Heading1"/>
        <w:jc w:val="center"/>
        <w:rPr>
          <w:rFonts w:cs="Arial"/>
          <w:sz w:val="76"/>
          <w:szCs w:val="76"/>
        </w:rPr>
      </w:pPr>
      <w:r w:rsidRPr="00BE2FDC">
        <w:rPr>
          <w:rFonts w:cs="Arial"/>
          <w:sz w:val="76"/>
          <w:szCs w:val="76"/>
        </w:rPr>
        <w:t>202</w:t>
      </w:r>
      <w:r w:rsidR="004F08F0">
        <w:rPr>
          <w:rFonts w:cs="Arial"/>
          <w:sz w:val="76"/>
          <w:szCs w:val="76"/>
        </w:rPr>
        <w:t>5</w:t>
      </w:r>
      <w:r w:rsidRPr="00BE2FDC">
        <w:rPr>
          <w:rFonts w:cs="Arial"/>
          <w:sz w:val="76"/>
          <w:szCs w:val="76"/>
        </w:rPr>
        <w:t>/202</w:t>
      </w:r>
      <w:r w:rsidR="004F08F0">
        <w:rPr>
          <w:rFonts w:cs="Arial"/>
          <w:sz w:val="76"/>
          <w:szCs w:val="76"/>
        </w:rPr>
        <w:t>6</w:t>
      </w:r>
    </w:p>
    <w:p w14:paraId="412D2CC7" w14:textId="77777777" w:rsidR="00BE2FDC" w:rsidRDefault="00BE2FDC" w:rsidP="00BE2FDC">
      <w:pPr>
        <w:rPr>
          <w:rFonts w:cs="Arial"/>
          <w:b/>
          <w:bCs/>
        </w:rPr>
      </w:pPr>
    </w:p>
    <w:p w14:paraId="7D1BB41E" w14:textId="77777777" w:rsidR="00BE2FDC" w:rsidRDefault="00BE2FDC" w:rsidP="00BE2FDC">
      <w:pPr>
        <w:rPr>
          <w:rFonts w:cs="Arial"/>
          <w:b/>
          <w:bCs/>
        </w:rPr>
      </w:pPr>
    </w:p>
    <w:p w14:paraId="2AD9DD55" w14:textId="77777777" w:rsidR="00BE2FDC" w:rsidRDefault="00BE2FDC" w:rsidP="00BE2FDC">
      <w:pPr>
        <w:rPr>
          <w:rFonts w:cs="Arial"/>
          <w:b/>
          <w:bCs/>
        </w:rPr>
      </w:pPr>
    </w:p>
    <w:tbl>
      <w:tblPr>
        <w:tblW w:w="9016" w:type="dxa"/>
        <w:tblLayout w:type="fixed"/>
        <w:tblCellMar>
          <w:left w:w="10" w:type="dxa"/>
          <w:right w:w="10" w:type="dxa"/>
        </w:tblCellMar>
        <w:tblLook w:val="0000" w:firstRow="0" w:lastRow="0" w:firstColumn="0" w:lastColumn="0" w:noHBand="0" w:noVBand="0"/>
      </w:tblPr>
      <w:tblGrid>
        <w:gridCol w:w="3397"/>
        <w:gridCol w:w="5619"/>
      </w:tblGrid>
      <w:tr w:rsidR="00BE2FDC" w14:paraId="2AE1AF48" w14:textId="77777777" w:rsidTr="7BEB85F8">
        <w:trPr>
          <w:cantSplit/>
          <w:trHeight w:val="567"/>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30CD83B" w14:textId="77777777" w:rsidR="00BE2FDC" w:rsidRPr="00BE2FDC" w:rsidRDefault="00BE2FDC" w:rsidP="00B91CF8">
            <w:pPr>
              <w:rPr>
                <w:rFonts w:cs="Arial"/>
                <w:b/>
                <w:bCs/>
                <w:sz w:val="22"/>
                <w:szCs w:val="22"/>
              </w:rPr>
            </w:pPr>
            <w:r w:rsidRPr="00BE2FDC">
              <w:rPr>
                <w:rFonts w:cs="Arial"/>
                <w:b/>
                <w:bCs/>
                <w:sz w:val="22"/>
                <w:szCs w:val="22"/>
              </w:rPr>
              <w:t>Approved by:</w:t>
            </w:r>
          </w:p>
        </w:tc>
        <w:tc>
          <w:tcPr>
            <w:tcW w:w="5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ECFF473" w14:textId="20A461F3" w:rsidR="00BE2FDC" w:rsidRPr="00BE2FDC" w:rsidRDefault="00BE2FDC" w:rsidP="00B91CF8">
            <w:pPr>
              <w:rPr>
                <w:sz w:val="22"/>
                <w:szCs w:val="22"/>
              </w:rPr>
            </w:pPr>
            <w:r w:rsidRPr="00BE2FDC">
              <w:rPr>
                <w:rFonts w:cs="Arial"/>
                <w:bCs/>
                <w:sz w:val="22"/>
                <w:szCs w:val="22"/>
              </w:rPr>
              <w:t>Local Governing Body</w:t>
            </w:r>
          </w:p>
        </w:tc>
      </w:tr>
      <w:tr w:rsidR="00BE2FDC" w14:paraId="13372FA4" w14:textId="77777777" w:rsidTr="7BEB85F8">
        <w:trPr>
          <w:cantSplit/>
          <w:trHeight w:val="567"/>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DB8005" w14:textId="77777777" w:rsidR="00BE2FDC" w:rsidRPr="00BE2FDC" w:rsidRDefault="00BE2FDC" w:rsidP="00B91CF8">
            <w:pPr>
              <w:rPr>
                <w:rFonts w:cs="Arial"/>
                <w:b/>
                <w:bCs/>
                <w:sz w:val="22"/>
                <w:szCs w:val="22"/>
              </w:rPr>
            </w:pPr>
            <w:r w:rsidRPr="00BE2FDC">
              <w:rPr>
                <w:rFonts w:cs="Arial"/>
                <w:b/>
                <w:bCs/>
                <w:sz w:val="22"/>
                <w:szCs w:val="22"/>
              </w:rPr>
              <w:t>Created:</w:t>
            </w:r>
          </w:p>
        </w:tc>
        <w:tc>
          <w:tcPr>
            <w:tcW w:w="5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7CB097A" w14:textId="0AC708A8" w:rsidR="00BE2FDC" w:rsidRPr="00BE2FDC" w:rsidRDefault="004F08F0" w:rsidP="00B91CF8">
            <w:pPr>
              <w:rPr>
                <w:sz w:val="22"/>
                <w:szCs w:val="22"/>
              </w:rPr>
            </w:pPr>
            <w:r>
              <w:rPr>
                <w:sz w:val="22"/>
                <w:szCs w:val="22"/>
              </w:rPr>
              <w:t>September 2022</w:t>
            </w:r>
          </w:p>
        </w:tc>
      </w:tr>
      <w:tr w:rsidR="00BE2FDC" w14:paraId="65C12126" w14:textId="77777777" w:rsidTr="7BEB85F8">
        <w:trPr>
          <w:cantSplit/>
          <w:trHeight w:val="567"/>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2B6166" w14:textId="77777777" w:rsidR="00BE2FDC" w:rsidRPr="00BE2FDC" w:rsidRDefault="00BE2FDC" w:rsidP="00B91CF8">
            <w:pPr>
              <w:rPr>
                <w:rFonts w:cs="Arial"/>
                <w:b/>
                <w:bCs/>
                <w:sz w:val="22"/>
                <w:szCs w:val="22"/>
              </w:rPr>
            </w:pPr>
            <w:r w:rsidRPr="00BE2FDC">
              <w:rPr>
                <w:rFonts w:cs="Arial"/>
                <w:b/>
                <w:bCs/>
                <w:sz w:val="22"/>
                <w:szCs w:val="22"/>
              </w:rPr>
              <w:t>Amended:</w:t>
            </w:r>
          </w:p>
        </w:tc>
        <w:tc>
          <w:tcPr>
            <w:tcW w:w="5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445015" w14:textId="0814EE0E" w:rsidR="00BE2FDC" w:rsidRPr="00BE2FDC" w:rsidRDefault="004F08F0" w:rsidP="00B91CF8">
            <w:pPr>
              <w:rPr>
                <w:sz w:val="22"/>
                <w:szCs w:val="22"/>
              </w:rPr>
            </w:pPr>
            <w:r>
              <w:rPr>
                <w:sz w:val="22"/>
                <w:szCs w:val="22"/>
              </w:rPr>
              <w:t>September 2025</w:t>
            </w:r>
          </w:p>
        </w:tc>
      </w:tr>
      <w:tr w:rsidR="00BE2FDC" w14:paraId="114A38CD" w14:textId="77777777" w:rsidTr="7BEB85F8">
        <w:trPr>
          <w:cantSplit/>
          <w:trHeight w:val="567"/>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21A1BF" w14:textId="77777777" w:rsidR="00BE2FDC" w:rsidRPr="00BE2FDC" w:rsidRDefault="00BE2FDC" w:rsidP="00B91CF8">
            <w:pPr>
              <w:rPr>
                <w:rFonts w:cs="Arial"/>
                <w:b/>
                <w:bCs/>
                <w:sz w:val="22"/>
                <w:szCs w:val="22"/>
              </w:rPr>
            </w:pPr>
            <w:r w:rsidRPr="00BE2FDC">
              <w:rPr>
                <w:rFonts w:cs="Arial"/>
                <w:b/>
                <w:bCs/>
                <w:sz w:val="22"/>
                <w:szCs w:val="22"/>
              </w:rPr>
              <w:t>New review date:</w:t>
            </w:r>
          </w:p>
        </w:tc>
        <w:tc>
          <w:tcPr>
            <w:tcW w:w="5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46E84A" w14:textId="02240632" w:rsidR="00BE2FDC" w:rsidRPr="00BE2FDC" w:rsidRDefault="004F08F0" w:rsidP="00B91CF8">
            <w:pPr>
              <w:rPr>
                <w:sz w:val="22"/>
                <w:szCs w:val="22"/>
              </w:rPr>
            </w:pPr>
            <w:r>
              <w:rPr>
                <w:sz w:val="22"/>
                <w:szCs w:val="22"/>
              </w:rPr>
              <w:t>September 2026</w:t>
            </w:r>
          </w:p>
        </w:tc>
      </w:tr>
    </w:tbl>
    <w:p w14:paraId="029B39F7" w14:textId="77777777" w:rsidR="00BE2FDC" w:rsidRDefault="00BE2FDC" w:rsidP="00BE2FDC">
      <w:pPr>
        <w:sectPr w:rsidR="00BE2FDC" w:rsidSect="0098246F">
          <w:pgSz w:w="11906" w:h="16838"/>
          <w:pgMar w:top="1440" w:right="1440" w:bottom="1440" w:left="1440" w:header="720" w:footer="720" w:gutter="0"/>
          <w:pgBorders w:display="firstPage" w:offsetFrom="page">
            <w:top w:val="single" w:sz="18" w:space="15" w:color="000099"/>
            <w:left w:val="single" w:sz="18" w:space="15" w:color="000099"/>
            <w:bottom w:val="single" w:sz="18" w:space="15" w:color="000099"/>
            <w:right w:val="single" w:sz="18" w:space="15" w:color="000099"/>
          </w:pgBorders>
          <w:cols w:space="720"/>
        </w:sectPr>
      </w:pPr>
    </w:p>
    <w:bookmarkEnd w:id="0"/>
    <w:p w14:paraId="109325BF" w14:textId="77777777" w:rsidR="00FF06B9" w:rsidRPr="00BE2FDC" w:rsidRDefault="00FF06B9" w:rsidP="00FF06B9">
      <w:pPr>
        <w:pStyle w:val="BodyText"/>
        <w:ind w:left="-851" w:right="-897"/>
        <w:rPr>
          <w:rFonts w:cs="Arial"/>
          <w:sz w:val="22"/>
          <w:szCs w:val="22"/>
        </w:rPr>
      </w:pPr>
      <w:r w:rsidRPr="00BE2FDC">
        <w:rPr>
          <w:rFonts w:cs="Arial"/>
          <w:sz w:val="22"/>
          <w:szCs w:val="22"/>
        </w:rPr>
        <w:lastRenderedPageBreak/>
        <w:t xml:space="preserve">This information report has been prepared by </w:t>
      </w:r>
      <w:r w:rsidRPr="00BE2FDC">
        <w:rPr>
          <w:rFonts w:cs="Arial"/>
          <w:sz w:val="22"/>
          <w:szCs w:val="22"/>
          <w:highlight w:val="yellow"/>
        </w:rPr>
        <w:t>[names of staff – Principal/SENCO]</w:t>
      </w:r>
      <w:r w:rsidRPr="00BE2FDC">
        <w:rPr>
          <w:rFonts w:cs="Arial"/>
          <w:sz w:val="22"/>
          <w:szCs w:val="22"/>
        </w:rPr>
        <w:t xml:space="preserve"> and approved by the Local Governing Body on </w:t>
      </w:r>
      <w:r w:rsidRPr="00BE2FDC">
        <w:rPr>
          <w:rFonts w:cs="Arial"/>
          <w:sz w:val="22"/>
          <w:szCs w:val="22"/>
          <w:highlight w:val="yellow"/>
        </w:rPr>
        <w:t>[DATE]</w:t>
      </w:r>
      <w:r w:rsidRPr="00BE2FDC">
        <w:rPr>
          <w:rFonts w:cs="Arial"/>
          <w:sz w:val="22"/>
          <w:szCs w:val="22"/>
        </w:rPr>
        <w:t xml:space="preserve"> for publication on the website.</w:t>
      </w:r>
    </w:p>
    <w:p w14:paraId="781BBB3E" w14:textId="2913F3F2" w:rsidR="00FF06B9" w:rsidRDefault="00FF06B9" w:rsidP="00FF06B9">
      <w:pPr>
        <w:pStyle w:val="BodyText"/>
        <w:ind w:left="-851" w:right="-897"/>
        <w:rPr>
          <w:rFonts w:cs="Arial"/>
          <w:sz w:val="22"/>
          <w:szCs w:val="22"/>
        </w:rPr>
      </w:pPr>
      <w:r w:rsidRPr="00BE2FDC">
        <w:rPr>
          <w:rFonts w:cs="Arial"/>
          <w:sz w:val="22"/>
          <w:szCs w:val="22"/>
        </w:rPr>
        <w:t xml:space="preserve">The SEN Information Report is part of a wider suite of documents relating to SEN, disability and inclusion which can be found </w:t>
      </w:r>
      <w:r w:rsidRPr="00BE2FDC">
        <w:rPr>
          <w:rFonts w:cs="Arial"/>
          <w:sz w:val="22"/>
          <w:szCs w:val="22"/>
          <w:highlight w:val="yellow"/>
        </w:rPr>
        <w:t>here</w:t>
      </w:r>
      <w:r>
        <w:rPr>
          <w:rFonts w:cs="Arial"/>
          <w:sz w:val="22"/>
          <w:szCs w:val="22"/>
          <w:highlight w:val="yellow"/>
        </w:rPr>
        <w:t xml:space="preserve"> (link to school website)</w:t>
      </w:r>
      <w:r w:rsidRPr="00BE2FDC">
        <w:rPr>
          <w:rFonts w:cs="Arial"/>
          <w:sz w:val="22"/>
          <w:szCs w:val="22"/>
        </w:rPr>
        <w:t>. In particular, it should be read alongside the school’s SEN policy.</w:t>
      </w:r>
    </w:p>
    <w:p w14:paraId="50CB7342" w14:textId="77777777" w:rsidR="00FF06B9" w:rsidRPr="00BE2FDC" w:rsidRDefault="00FF06B9" w:rsidP="00FF06B9">
      <w:pPr>
        <w:pStyle w:val="BodyText"/>
        <w:ind w:left="-851" w:right="-897"/>
        <w:rPr>
          <w:rFonts w:cs="Arial"/>
          <w:sz w:val="22"/>
          <w:szCs w:val="22"/>
        </w:rPr>
      </w:pPr>
    </w:p>
    <w:tbl>
      <w:tblPr>
        <w:tblStyle w:val="TableGrid"/>
        <w:tblW w:w="10774" w:type="dxa"/>
        <w:tblInd w:w="-856" w:type="dxa"/>
        <w:tblLook w:val="04A0" w:firstRow="1" w:lastRow="0" w:firstColumn="1" w:lastColumn="0" w:noHBand="0" w:noVBand="1"/>
      </w:tblPr>
      <w:tblGrid>
        <w:gridCol w:w="5388"/>
        <w:gridCol w:w="5386"/>
      </w:tblGrid>
      <w:tr w:rsidR="00FF06B9" w:rsidRPr="00BE2FDC" w14:paraId="2F9E8F78" w14:textId="77777777" w:rsidTr="00FF06B9">
        <w:tc>
          <w:tcPr>
            <w:tcW w:w="5388" w:type="dxa"/>
          </w:tcPr>
          <w:p w14:paraId="5AEB35D4" w14:textId="77777777" w:rsidR="00FF06B9" w:rsidRPr="00BE2FDC" w:rsidRDefault="00FF06B9" w:rsidP="008E5846">
            <w:pPr>
              <w:pStyle w:val="BodyText"/>
              <w:rPr>
                <w:rFonts w:cs="Arial"/>
                <w:b/>
                <w:sz w:val="22"/>
                <w:szCs w:val="22"/>
              </w:rPr>
            </w:pPr>
            <w:r w:rsidRPr="00BE2FDC">
              <w:rPr>
                <w:rFonts w:cs="Arial"/>
                <w:b/>
                <w:sz w:val="22"/>
                <w:szCs w:val="22"/>
              </w:rPr>
              <w:t>The school makes provision for the following kinds of SEN</w:t>
            </w:r>
          </w:p>
        </w:tc>
        <w:tc>
          <w:tcPr>
            <w:tcW w:w="5386" w:type="dxa"/>
          </w:tcPr>
          <w:p w14:paraId="0C7CED0C" w14:textId="77777777" w:rsidR="00FF06B9" w:rsidRPr="00BE2FDC" w:rsidRDefault="00FF06B9" w:rsidP="008E5846">
            <w:pPr>
              <w:pStyle w:val="BodyText"/>
              <w:rPr>
                <w:rFonts w:cs="Arial"/>
                <w:i/>
                <w:sz w:val="22"/>
                <w:szCs w:val="22"/>
              </w:rPr>
            </w:pPr>
            <w:r w:rsidRPr="00BE2FDC">
              <w:rPr>
                <w:rFonts w:cs="Arial"/>
                <w:i/>
                <w:sz w:val="22"/>
                <w:szCs w:val="22"/>
              </w:rPr>
              <w:t>Set out the types of SEN supported by the school in particular referencing any specialisms which the school may have, i.e. ASD, visual impairment</w:t>
            </w:r>
          </w:p>
        </w:tc>
      </w:tr>
      <w:tr w:rsidR="00FF06B9" w:rsidRPr="00BE2FDC" w14:paraId="1F2CCADC" w14:textId="77777777" w:rsidTr="00FF06B9">
        <w:tc>
          <w:tcPr>
            <w:tcW w:w="5388" w:type="dxa"/>
          </w:tcPr>
          <w:p w14:paraId="439D11CB" w14:textId="5313D9F9" w:rsidR="00FF06B9" w:rsidRPr="00BE2FDC" w:rsidRDefault="00FF06B9" w:rsidP="008E5846">
            <w:pPr>
              <w:pStyle w:val="BodyText"/>
              <w:rPr>
                <w:rFonts w:cs="Arial"/>
                <w:b/>
                <w:sz w:val="22"/>
                <w:szCs w:val="22"/>
              </w:rPr>
            </w:pPr>
            <w:r>
              <w:rPr>
                <w:rFonts w:cs="Arial"/>
                <w:b/>
                <w:sz w:val="22"/>
                <w:szCs w:val="22"/>
              </w:rPr>
              <w:t>The school ensures that the admissions process if fair for pupils with SEN or a disability by</w:t>
            </w:r>
          </w:p>
        </w:tc>
        <w:tc>
          <w:tcPr>
            <w:tcW w:w="5386" w:type="dxa"/>
          </w:tcPr>
          <w:p w14:paraId="7BC06698" w14:textId="38CB128E" w:rsidR="00FF06B9" w:rsidRPr="00BE2FDC" w:rsidRDefault="00FF06B9" w:rsidP="008E5846">
            <w:pPr>
              <w:pStyle w:val="BodyText"/>
              <w:rPr>
                <w:rFonts w:cs="Arial"/>
                <w:i/>
                <w:sz w:val="22"/>
                <w:szCs w:val="22"/>
              </w:rPr>
            </w:pPr>
            <w:r>
              <w:rPr>
                <w:rFonts w:cs="Arial"/>
                <w:i/>
                <w:sz w:val="22"/>
                <w:szCs w:val="22"/>
              </w:rPr>
              <w:t xml:space="preserve">Link this response to the Trust’s Admissions policy. </w:t>
            </w:r>
          </w:p>
        </w:tc>
      </w:tr>
      <w:tr w:rsidR="00FF06B9" w:rsidRPr="00BE2FDC" w14:paraId="0FCC3E70" w14:textId="77777777" w:rsidTr="00FF06B9">
        <w:tc>
          <w:tcPr>
            <w:tcW w:w="5388" w:type="dxa"/>
          </w:tcPr>
          <w:p w14:paraId="70F2CB94" w14:textId="77777777" w:rsidR="00FF06B9" w:rsidRPr="00BE2FDC" w:rsidRDefault="00FF06B9" w:rsidP="008E5846">
            <w:pPr>
              <w:pStyle w:val="BodyText"/>
              <w:rPr>
                <w:rFonts w:cs="Arial"/>
                <w:b/>
                <w:sz w:val="22"/>
                <w:szCs w:val="22"/>
              </w:rPr>
            </w:pPr>
            <w:r w:rsidRPr="00BE2FDC">
              <w:rPr>
                <w:rFonts w:cs="Arial"/>
                <w:b/>
                <w:sz w:val="22"/>
                <w:szCs w:val="22"/>
              </w:rPr>
              <w:t>The school identifies and assesses SEN by:</w:t>
            </w:r>
          </w:p>
        </w:tc>
        <w:tc>
          <w:tcPr>
            <w:tcW w:w="5386" w:type="dxa"/>
          </w:tcPr>
          <w:p w14:paraId="2D78D691" w14:textId="77777777" w:rsidR="00FF06B9" w:rsidRPr="00BE2FDC" w:rsidRDefault="00FF06B9" w:rsidP="008E5846">
            <w:pPr>
              <w:pStyle w:val="BodyText"/>
              <w:rPr>
                <w:rFonts w:cs="Arial"/>
                <w:i/>
                <w:sz w:val="22"/>
                <w:szCs w:val="22"/>
              </w:rPr>
            </w:pPr>
            <w:r w:rsidRPr="00BE2FDC">
              <w:rPr>
                <w:rFonts w:cs="Arial"/>
                <w:i/>
                <w:sz w:val="22"/>
                <w:szCs w:val="22"/>
              </w:rPr>
              <w:t>Set out the school’s approach to the identification and assessment of all needs inclu</w:t>
            </w:r>
            <w:bookmarkStart w:id="1" w:name="_GoBack"/>
            <w:bookmarkEnd w:id="1"/>
            <w:r w:rsidRPr="00BE2FDC">
              <w:rPr>
                <w:rFonts w:cs="Arial"/>
                <w:i/>
                <w:sz w:val="22"/>
                <w:szCs w:val="22"/>
              </w:rPr>
              <w:t>ding SEN. It may start with a general assessment on entry and the actions taken as a result where SEN may be an issue.</w:t>
            </w:r>
          </w:p>
        </w:tc>
      </w:tr>
      <w:tr w:rsidR="00FF06B9" w:rsidRPr="00BE2FDC" w14:paraId="1A63417C" w14:textId="77777777" w:rsidTr="00FF06B9">
        <w:tc>
          <w:tcPr>
            <w:tcW w:w="5388" w:type="dxa"/>
          </w:tcPr>
          <w:p w14:paraId="29840649" w14:textId="77777777" w:rsidR="00FF06B9" w:rsidRPr="00BE2FDC" w:rsidRDefault="00FF06B9" w:rsidP="008E5846">
            <w:pPr>
              <w:pStyle w:val="BodyText"/>
              <w:rPr>
                <w:rFonts w:cs="Arial"/>
                <w:b/>
                <w:sz w:val="22"/>
                <w:szCs w:val="22"/>
              </w:rPr>
            </w:pPr>
            <w:r w:rsidRPr="00BE2FDC">
              <w:rPr>
                <w:rFonts w:cs="Arial"/>
                <w:b/>
                <w:sz w:val="22"/>
                <w:szCs w:val="22"/>
              </w:rPr>
              <w:t>The school supports SEN in accordance with its policy framework which is set out at:</w:t>
            </w:r>
          </w:p>
        </w:tc>
        <w:tc>
          <w:tcPr>
            <w:tcW w:w="5386" w:type="dxa"/>
          </w:tcPr>
          <w:p w14:paraId="48F1EFD1" w14:textId="77777777" w:rsidR="00FF06B9" w:rsidRPr="00BE2FDC" w:rsidRDefault="00FF06B9" w:rsidP="008E5846">
            <w:pPr>
              <w:pStyle w:val="BodyText"/>
              <w:rPr>
                <w:rFonts w:cs="Arial"/>
                <w:i/>
                <w:sz w:val="22"/>
                <w:szCs w:val="22"/>
              </w:rPr>
            </w:pPr>
            <w:r w:rsidRPr="00BE2FDC">
              <w:rPr>
                <w:rFonts w:cs="Arial"/>
                <w:i/>
                <w:sz w:val="22"/>
                <w:szCs w:val="22"/>
              </w:rPr>
              <w:t>Set out links to the relevant policies (SEN, Equalities, Inclusion). A general paragraph may assist in the provision of further information – “These policies set out the school’s approach to</w:t>
            </w:r>
          </w:p>
          <w:p w14:paraId="048A01D7" w14:textId="77777777" w:rsidR="00FF06B9" w:rsidRPr="00BE2FDC" w:rsidRDefault="00FF06B9" w:rsidP="008E5846">
            <w:pPr>
              <w:pStyle w:val="BodyText"/>
              <w:numPr>
                <w:ilvl w:val="0"/>
                <w:numId w:val="11"/>
              </w:numPr>
              <w:rPr>
                <w:rFonts w:cs="Arial"/>
                <w:i/>
                <w:sz w:val="22"/>
                <w:szCs w:val="22"/>
              </w:rPr>
            </w:pPr>
            <w:r w:rsidRPr="00BE2FDC">
              <w:rPr>
                <w:rFonts w:cs="Arial"/>
                <w:i/>
                <w:sz w:val="22"/>
                <w:szCs w:val="22"/>
              </w:rPr>
              <w:t>Assessing and review the progress of children with SEND;</w:t>
            </w:r>
          </w:p>
          <w:p w14:paraId="3D755193" w14:textId="77777777" w:rsidR="00FF06B9" w:rsidRPr="00BE2FDC" w:rsidRDefault="00FF06B9" w:rsidP="008E5846">
            <w:pPr>
              <w:pStyle w:val="BodyText"/>
              <w:numPr>
                <w:ilvl w:val="0"/>
                <w:numId w:val="11"/>
              </w:numPr>
              <w:rPr>
                <w:rFonts w:cs="Arial"/>
                <w:i/>
                <w:sz w:val="22"/>
                <w:szCs w:val="22"/>
              </w:rPr>
            </w:pPr>
            <w:r w:rsidRPr="00BE2FDC">
              <w:rPr>
                <w:rFonts w:cs="Arial"/>
                <w:i/>
                <w:sz w:val="22"/>
                <w:szCs w:val="22"/>
              </w:rPr>
              <w:t>Teaching children with SEND;</w:t>
            </w:r>
          </w:p>
          <w:p w14:paraId="58C73E48" w14:textId="77777777" w:rsidR="00FF06B9" w:rsidRPr="00BE2FDC" w:rsidRDefault="00FF06B9" w:rsidP="008E5846">
            <w:pPr>
              <w:pStyle w:val="BodyText"/>
              <w:numPr>
                <w:ilvl w:val="0"/>
                <w:numId w:val="11"/>
              </w:numPr>
              <w:rPr>
                <w:rFonts w:cs="Arial"/>
                <w:i/>
                <w:sz w:val="22"/>
                <w:szCs w:val="22"/>
              </w:rPr>
            </w:pPr>
            <w:r w:rsidRPr="00BE2FDC">
              <w:rPr>
                <w:rFonts w:cs="Arial"/>
                <w:i/>
                <w:sz w:val="22"/>
                <w:szCs w:val="22"/>
              </w:rPr>
              <w:t>Adapting the curriculum and learning environment for children with SEND;</w:t>
            </w:r>
          </w:p>
          <w:p w14:paraId="6EAD2DBD" w14:textId="77777777" w:rsidR="00FF06B9" w:rsidRPr="00BE2FDC" w:rsidRDefault="00FF06B9" w:rsidP="008E5846">
            <w:pPr>
              <w:pStyle w:val="BodyText"/>
              <w:numPr>
                <w:ilvl w:val="0"/>
                <w:numId w:val="11"/>
              </w:numPr>
              <w:rPr>
                <w:rFonts w:cs="Arial"/>
                <w:i/>
                <w:sz w:val="22"/>
                <w:szCs w:val="22"/>
              </w:rPr>
            </w:pPr>
            <w:r w:rsidRPr="00BE2FDC">
              <w:rPr>
                <w:rFonts w:cs="Arial"/>
                <w:i/>
                <w:sz w:val="22"/>
                <w:szCs w:val="22"/>
              </w:rPr>
              <w:t>Making decisions on additional support in relation to children with SEND;</w:t>
            </w:r>
          </w:p>
          <w:p w14:paraId="04C0A6D9" w14:textId="77777777" w:rsidR="00FF06B9" w:rsidRPr="00BE2FDC" w:rsidRDefault="00FF06B9" w:rsidP="008E5846">
            <w:pPr>
              <w:pStyle w:val="BodyText"/>
              <w:numPr>
                <w:ilvl w:val="0"/>
                <w:numId w:val="11"/>
              </w:numPr>
              <w:rPr>
                <w:rFonts w:cs="Arial"/>
                <w:i/>
                <w:sz w:val="22"/>
                <w:szCs w:val="22"/>
              </w:rPr>
            </w:pPr>
            <w:r w:rsidRPr="00BE2FDC">
              <w:rPr>
                <w:rFonts w:cs="Arial"/>
                <w:i/>
                <w:sz w:val="22"/>
                <w:szCs w:val="22"/>
              </w:rPr>
              <w:t>Ensuring inclusion of children with SEND with children without such needs across all school activities;</w:t>
            </w:r>
          </w:p>
          <w:p w14:paraId="6DCD779F" w14:textId="77777777" w:rsidR="00FF06B9" w:rsidRPr="00BE2FDC" w:rsidRDefault="00FF06B9" w:rsidP="008E5846">
            <w:pPr>
              <w:pStyle w:val="BodyText"/>
              <w:numPr>
                <w:ilvl w:val="0"/>
                <w:numId w:val="11"/>
              </w:numPr>
              <w:rPr>
                <w:rFonts w:cs="Arial"/>
                <w:i/>
                <w:sz w:val="22"/>
                <w:szCs w:val="22"/>
              </w:rPr>
            </w:pPr>
            <w:r w:rsidRPr="00BE2FDC">
              <w:rPr>
                <w:rFonts w:cs="Arial"/>
                <w:i/>
                <w:sz w:val="22"/>
                <w:szCs w:val="22"/>
              </w:rPr>
              <w:t>Supporting the emotional, social and mental development of children with SEND; and</w:t>
            </w:r>
          </w:p>
          <w:p w14:paraId="7E72EFB7" w14:textId="77777777" w:rsidR="00FF06B9" w:rsidRPr="00BE2FDC" w:rsidRDefault="00FF06B9" w:rsidP="008E5846">
            <w:pPr>
              <w:pStyle w:val="BodyText"/>
              <w:numPr>
                <w:ilvl w:val="0"/>
                <w:numId w:val="11"/>
              </w:numPr>
              <w:rPr>
                <w:rFonts w:cs="Arial"/>
                <w:i/>
                <w:sz w:val="22"/>
                <w:szCs w:val="22"/>
              </w:rPr>
            </w:pPr>
            <w:r w:rsidRPr="00BE2FDC">
              <w:rPr>
                <w:rFonts w:cs="Arial"/>
                <w:i/>
                <w:sz w:val="22"/>
                <w:szCs w:val="22"/>
              </w:rPr>
              <w:t>Evaluating the effectiveness of our provision for our children with SEND.”</w:t>
            </w:r>
          </w:p>
        </w:tc>
      </w:tr>
      <w:tr w:rsidR="00FF06B9" w:rsidRPr="00BE2FDC" w14:paraId="528920ED" w14:textId="77777777" w:rsidTr="00FF06B9">
        <w:tc>
          <w:tcPr>
            <w:tcW w:w="5388" w:type="dxa"/>
          </w:tcPr>
          <w:p w14:paraId="6CD3EB37" w14:textId="77777777" w:rsidR="00FF06B9" w:rsidRPr="00BE2FDC" w:rsidRDefault="00FF06B9" w:rsidP="008E5846">
            <w:pPr>
              <w:pStyle w:val="BodyText"/>
              <w:rPr>
                <w:rFonts w:cs="Arial"/>
                <w:b/>
                <w:sz w:val="22"/>
                <w:szCs w:val="22"/>
              </w:rPr>
            </w:pPr>
            <w:r w:rsidRPr="00BE2FDC">
              <w:rPr>
                <w:rFonts w:cs="Arial"/>
                <w:b/>
                <w:sz w:val="22"/>
                <w:szCs w:val="22"/>
              </w:rPr>
              <w:t>The school’s SENCO’s details are:</w:t>
            </w:r>
          </w:p>
        </w:tc>
        <w:tc>
          <w:tcPr>
            <w:tcW w:w="5386" w:type="dxa"/>
          </w:tcPr>
          <w:p w14:paraId="18F38D87" w14:textId="77777777" w:rsidR="00FF06B9" w:rsidRPr="00BE2FDC" w:rsidRDefault="00FF06B9" w:rsidP="008E5846">
            <w:pPr>
              <w:pStyle w:val="BodyText"/>
              <w:rPr>
                <w:rFonts w:cs="Arial"/>
                <w:i/>
                <w:sz w:val="22"/>
                <w:szCs w:val="22"/>
              </w:rPr>
            </w:pPr>
            <w:r w:rsidRPr="00BE2FDC">
              <w:rPr>
                <w:rFonts w:cs="Arial"/>
                <w:i/>
                <w:sz w:val="22"/>
                <w:szCs w:val="22"/>
              </w:rPr>
              <w:t>Provide name, telephone and email contact details</w:t>
            </w:r>
          </w:p>
        </w:tc>
      </w:tr>
      <w:tr w:rsidR="00FF06B9" w:rsidRPr="00BE2FDC" w14:paraId="150CECAF" w14:textId="77777777" w:rsidTr="00FF06B9">
        <w:tc>
          <w:tcPr>
            <w:tcW w:w="5388" w:type="dxa"/>
          </w:tcPr>
          <w:p w14:paraId="71C0F65E" w14:textId="77777777" w:rsidR="00FF06B9" w:rsidRPr="00BE2FDC" w:rsidRDefault="00FF06B9" w:rsidP="008E5846">
            <w:pPr>
              <w:pStyle w:val="BodyText"/>
              <w:rPr>
                <w:rFonts w:cs="Arial"/>
                <w:b/>
                <w:sz w:val="22"/>
                <w:szCs w:val="22"/>
              </w:rPr>
            </w:pPr>
            <w:r w:rsidRPr="00BE2FDC">
              <w:rPr>
                <w:rFonts w:cs="Arial"/>
                <w:b/>
                <w:sz w:val="22"/>
                <w:szCs w:val="22"/>
              </w:rPr>
              <w:t>The school’s staff have been trained and have expertise in the following areas:</w:t>
            </w:r>
          </w:p>
          <w:p w14:paraId="12B85EED" w14:textId="77777777" w:rsidR="00FF06B9" w:rsidRPr="00BE2FDC" w:rsidRDefault="00FF06B9" w:rsidP="008E5846">
            <w:pPr>
              <w:pStyle w:val="BodyText"/>
              <w:rPr>
                <w:rFonts w:cs="Arial"/>
                <w:sz w:val="22"/>
                <w:szCs w:val="22"/>
              </w:rPr>
            </w:pPr>
          </w:p>
        </w:tc>
        <w:tc>
          <w:tcPr>
            <w:tcW w:w="5386" w:type="dxa"/>
          </w:tcPr>
          <w:p w14:paraId="461E576E" w14:textId="77777777" w:rsidR="00FF06B9" w:rsidRPr="00BE2FDC" w:rsidRDefault="00FF06B9" w:rsidP="008E5846">
            <w:pPr>
              <w:pStyle w:val="BodyText"/>
              <w:rPr>
                <w:rFonts w:cs="Arial"/>
                <w:i/>
                <w:sz w:val="22"/>
                <w:szCs w:val="22"/>
              </w:rPr>
            </w:pPr>
            <w:r w:rsidRPr="00BE2FDC">
              <w:rPr>
                <w:rFonts w:cs="Arial"/>
                <w:i/>
                <w:sz w:val="22"/>
                <w:szCs w:val="22"/>
              </w:rPr>
              <w:t>Set out areas of training received and areas of expertise. Set out details of how additional expertise may be secured where gaps arise.</w:t>
            </w:r>
          </w:p>
        </w:tc>
      </w:tr>
      <w:tr w:rsidR="00FF06B9" w:rsidRPr="00BE2FDC" w14:paraId="3B1FDC74" w14:textId="77777777" w:rsidTr="00FF06B9">
        <w:tc>
          <w:tcPr>
            <w:tcW w:w="5388" w:type="dxa"/>
          </w:tcPr>
          <w:p w14:paraId="2BE0A142" w14:textId="77777777" w:rsidR="00FF06B9" w:rsidRPr="00BE2FDC" w:rsidRDefault="00FF06B9" w:rsidP="008E5846">
            <w:pPr>
              <w:pStyle w:val="BodyText"/>
              <w:rPr>
                <w:rFonts w:cs="Arial"/>
                <w:b/>
                <w:sz w:val="22"/>
                <w:szCs w:val="22"/>
              </w:rPr>
            </w:pPr>
            <w:r w:rsidRPr="00BE2FDC">
              <w:rPr>
                <w:rFonts w:cs="Arial"/>
                <w:b/>
                <w:sz w:val="22"/>
                <w:szCs w:val="22"/>
              </w:rPr>
              <w:lastRenderedPageBreak/>
              <w:t>The school will secure equipment and facilities for children with SEND by:</w:t>
            </w:r>
          </w:p>
        </w:tc>
        <w:tc>
          <w:tcPr>
            <w:tcW w:w="5386" w:type="dxa"/>
          </w:tcPr>
          <w:p w14:paraId="639736D8" w14:textId="77777777" w:rsidR="00FF06B9" w:rsidRPr="00BE2FDC" w:rsidRDefault="00FF06B9" w:rsidP="008E5846">
            <w:pPr>
              <w:pStyle w:val="BodyText"/>
              <w:rPr>
                <w:rFonts w:cs="Arial"/>
                <w:i/>
                <w:sz w:val="22"/>
                <w:szCs w:val="22"/>
              </w:rPr>
            </w:pPr>
            <w:r w:rsidRPr="00BE2FDC">
              <w:rPr>
                <w:rFonts w:cs="Arial"/>
                <w:i/>
                <w:sz w:val="22"/>
                <w:szCs w:val="22"/>
              </w:rPr>
              <w:t>Set out what actions the school will take and the funding available to support additional equipment or facilities</w:t>
            </w:r>
          </w:p>
        </w:tc>
      </w:tr>
      <w:tr w:rsidR="00FF06B9" w:rsidRPr="00BE2FDC" w14:paraId="42C8D3C5" w14:textId="77777777" w:rsidTr="00FF06B9">
        <w:trPr>
          <w:cantSplit/>
        </w:trPr>
        <w:tc>
          <w:tcPr>
            <w:tcW w:w="5388" w:type="dxa"/>
          </w:tcPr>
          <w:p w14:paraId="50591BC4" w14:textId="77777777" w:rsidR="00FF06B9" w:rsidRPr="00BE2FDC" w:rsidRDefault="00FF06B9" w:rsidP="008E5846">
            <w:pPr>
              <w:pStyle w:val="BodyText"/>
              <w:rPr>
                <w:rFonts w:cs="Arial"/>
                <w:b/>
                <w:sz w:val="22"/>
                <w:szCs w:val="22"/>
              </w:rPr>
            </w:pPr>
            <w:r w:rsidRPr="00BE2FDC">
              <w:rPr>
                <w:rFonts w:cs="Arial"/>
                <w:b/>
                <w:sz w:val="22"/>
                <w:szCs w:val="22"/>
              </w:rPr>
              <w:t>The school aims to involve the parents and children with SEND in the education of the children and will do so by:</w:t>
            </w:r>
          </w:p>
        </w:tc>
        <w:tc>
          <w:tcPr>
            <w:tcW w:w="5386" w:type="dxa"/>
          </w:tcPr>
          <w:p w14:paraId="058B0EF0" w14:textId="77777777" w:rsidR="00FF06B9" w:rsidRPr="00BE2FDC" w:rsidRDefault="00FF06B9" w:rsidP="008E5846">
            <w:pPr>
              <w:pStyle w:val="BodyText"/>
              <w:rPr>
                <w:rFonts w:cs="Arial"/>
                <w:i/>
                <w:sz w:val="22"/>
                <w:szCs w:val="22"/>
              </w:rPr>
            </w:pPr>
            <w:r w:rsidRPr="00BE2FDC">
              <w:rPr>
                <w:rFonts w:cs="Arial"/>
                <w:i/>
                <w:sz w:val="22"/>
                <w:szCs w:val="22"/>
              </w:rPr>
              <w:t>Set out the usual steps of communication with all parents of children at the school and identify the additional steps which will be put in place around children with SEND – termly IE/provision plan reviews etc</w:t>
            </w:r>
          </w:p>
        </w:tc>
      </w:tr>
      <w:tr w:rsidR="00FF06B9" w:rsidRPr="00BE2FDC" w14:paraId="07BFB2A1" w14:textId="77777777" w:rsidTr="00FF06B9">
        <w:tc>
          <w:tcPr>
            <w:tcW w:w="5388" w:type="dxa"/>
          </w:tcPr>
          <w:p w14:paraId="2D710A74" w14:textId="77777777" w:rsidR="00FF06B9" w:rsidRPr="00BE2FDC" w:rsidRDefault="00FF06B9" w:rsidP="008E5846">
            <w:pPr>
              <w:pStyle w:val="BodyText"/>
              <w:rPr>
                <w:rFonts w:cs="Arial"/>
                <w:b/>
                <w:sz w:val="22"/>
                <w:szCs w:val="22"/>
              </w:rPr>
            </w:pPr>
            <w:r w:rsidRPr="00BE2FDC">
              <w:rPr>
                <w:rFonts w:cs="Arial"/>
                <w:b/>
                <w:sz w:val="22"/>
                <w:szCs w:val="22"/>
              </w:rPr>
              <w:t>Any concerns or complaints raised by a parent of a child with SEND will be dealt with by the school by:</w:t>
            </w:r>
          </w:p>
        </w:tc>
        <w:tc>
          <w:tcPr>
            <w:tcW w:w="5386" w:type="dxa"/>
          </w:tcPr>
          <w:p w14:paraId="64AACE78" w14:textId="77777777" w:rsidR="00FF06B9" w:rsidRPr="00BE2FDC" w:rsidRDefault="00FF06B9" w:rsidP="008E5846">
            <w:pPr>
              <w:pStyle w:val="BodyText"/>
              <w:rPr>
                <w:rFonts w:cs="Arial"/>
                <w:i/>
                <w:sz w:val="22"/>
                <w:szCs w:val="22"/>
              </w:rPr>
            </w:pPr>
            <w:r w:rsidRPr="00BE2FDC">
              <w:rPr>
                <w:rFonts w:cs="Arial"/>
                <w:i/>
                <w:sz w:val="22"/>
                <w:szCs w:val="22"/>
              </w:rPr>
              <w:t>Set out link to the school’s complaints policy alongside some general text around the availability of the SENCO as a method of raising concerns alongside the usual complaints procedure.</w:t>
            </w:r>
          </w:p>
        </w:tc>
      </w:tr>
      <w:tr w:rsidR="00FF06B9" w:rsidRPr="00BE2FDC" w14:paraId="77F5603B" w14:textId="77777777" w:rsidTr="00FF06B9">
        <w:tc>
          <w:tcPr>
            <w:tcW w:w="5388" w:type="dxa"/>
          </w:tcPr>
          <w:p w14:paraId="60348694" w14:textId="77777777" w:rsidR="00FF06B9" w:rsidRPr="00BE2FDC" w:rsidRDefault="00FF06B9" w:rsidP="008E5846">
            <w:pPr>
              <w:pStyle w:val="BodyText"/>
              <w:rPr>
                <w:rFonts w:cs="Arial"/>
                <w:b/>
                <w:sz w:val="22"/>
                <w:szCs w:val="22"/>
              </w:rPr>
            </w:pPr>
            <w:r w:rsidRPr="00BE2FDC">
              <w:rPr>
                <w:rFonts w:cs="Arial"/>
                <w:b/>
                <w:sz w:val="22"/>
                <w:szCs w:val="22"/>
              </w:rPr>
              <w:t>The school works with other agencies to support children with SEND and their families by:</w:t>
            </w:r>
          </w:p>
        </w:tc>
        <w:tc>
          <w:tcPr>
            <w:tcW w:w="5386" w:type="dxa"/>
          </w:tcPr>
          <w:p w14:paraId="5A1BCF87" w14:textId="77777777" w:rsidR="00FF06B9" w:rsidRPr="00BE2FDC" w:rsidRDefault="00FF06B9" w:rsidP="008E5846">
            <w:pPr>
              <w:pStyle w:val="BodyText"/>
              <w:rPr>
                <w:rFonts w:cs="Arial"/>
                <w:i/>
                <w:sz w:val="22"/>
                <w:szCs w:val="22"/>
              </w:rPr>
            </w:pPr>
            <w:r w:rsidRPr="00BE2FDC">
              <w:rPr>
                <w:rFonts w:cs="Arial"/>
                <w:i/>
                <w:sz w:val="22"/>
                <w:szCs w:val="22"/>
              </w:rPr>
              <w:t>Set out which agencies the school generally works with and how support from those agencies is obtained. It may be useful to provide a summary of how effective those relationships are.</w:t>
            </w:r>
          </w:p>
        </w:tc>
      </w:tr>
      <w:tr w:rsidR="00FF06B9" w:rsidRPr="00BE2FDC" w14:paraId="554AE4C8" w14:textId="77777777" w:rsidTr="00FF06B9">
        <w:tc>
          <w:tcPr>
            <w:tcW w:w="5388" w:type="dxa"/>
          </w:tcPr>
          <w:p w14:paraId="1B79B0BF" w14:textId="77777777" w:rsidR="00FF06B9" w:rsidRPr="00BE2FDC" w:rsidRDefault="00FF06B9" w:rsidP="008E5846">
            <w:pPr>
              <w:pStyle w:val="BodyText"/>
              <w:rPr>
                <w:rFonts w:cs="Arial"/>
                <w:b/>
                <w:sz w:val="22"/>
                <w:szCs w:val="22"/>
              </w:rPr>
            </w:pPr>
            <w:r w:rsidRPr="00BE2FDC">
              <w:rPr>
                <w:rFonts w:cs="Arial"/>
                <w:b/>
                <w:sz w:val="22"/>
                <w:szCs w:val="22"/>
              </w:rPr>
              <w:t>The school acknowledges that parents of children with SEND sometimes need additional independent support and the local independent advice and support service can be contacted at:</w:t>
            </w:r>
          </w:p>
        </w:tc>
        <w:tc>
          <w:tcPr>
            <w:tcW w:w="5386" w:type="dxa"/>
          </w:tcPr>
          <w:p w14:paraId="267E45DD" w14:textId="77777777" w:rsidR="00FF06B9" w:rsidRPr="00BE2FDC" w:rsidRDefault="00FF06B9" w:rsidP="008E5846">
            <w:pPr>
              <w:pStyle w:val="BodyText"/>
              <w:rPr>
                <w:rFonts w:cs="Arial"/>
                <w:i/>
                <w:sz w:val="22"/>
                <w:szCs w:val="22"/>
              </w:rPr>
            </w:pPr>
            <w:r w:rsidRPr="00BE2FDC">
              <w:rPr>
                <w:rFonts w:cs="Arial"/>
                <w:i/>
                <w:sz w:val="22"/>
                <w:szCs w:val="22"/>
              </w:rPr>
              <w:t>Provide contact details for SENDIASS in your LA area.</w:t>
            </w:r>
          </w:p>
        </w:tc>
      </w:tr>
      <w:tr w:rsidR="00FF06B9" w:rsidRPr="00BE2FDC" w14:paraId="659176E2" w14:textId="77777777" w:rsidTr="00FF06B9">
        <w:tc>
          <w:tcPr>
            <w:tcW w:w="5388" w:type="dxa"/>
          </w:tcPr>
          <w:p w14:paraId="3537C105" w14:textId="77777777" w:rsidR="00FF06B9" w:rsidRPr="00BE2FDC" w:rsidRDefault="00FF06B9" w:rsidP="008E5846">
            <w:pPr>
              <w:pStyle w:val="BodyText"/>
              <w:rPr>
                <w:rFonts w:cs="Arial"/>
                <w:b/>
                <w:sz w:val="22"/>
                <w:szCs w:val="22"/>
              </w:rPr>
            </w:pPr>
            <w:r w:rsidRPr="00BE2FDC">
              <w:rPr>
                <w:rFonts w:cs="Arial"/>
                <w:b/>
                <w:sz w:val="22"/>
                <w:szCs w:val="22"/>
              </w:rPr>
              <w:t>The school works on transition arrangements for children joining or leaving the school by:</w:t>
            </w:r>
          </w:p>
        </w:tc>
        <w:tc>
          <w:tcPr>
            <w:tcW w:w="5386" w:type="dxa"/>
          </w:tcPr>
          <w:p w14:paraId="36F4BA07" w14:textId="77777777" w:rsidR="00FF06B9" w:rsidRPr="00BE2FDC" w:rsidRDefault="00FF06B9" w:rsidP="008E5846">
            <w:pPr>
              <w:pStyle w:val="BodyText"/>
              <w:rPr>
                <w:rFonts w:cs="Arial"/>
                <w:i/>
                <w:sz w:val="22"/>
                <w:szCs w:val="22"/>
              </w:rPr>
            </w:pPr>
            <w:r w:rsidRPr="00BE2FDC">
              <w:rPr>
                <w:rFonts w:cs="Arial"/>
                <w:i/>
                <w:sz w:val="22"/>
                <w:szCs w:val="22"/>
              </w:rPr>
              <w:t>Set out the school’s approach to transitional arrangements. What steps are taken to assist children joining or leaving the school and, where relevant, what arrangements are in place to support children and young people to prepare for adulthood.</w:t>
            </w:r>
          </w:p>
        </w:tc>
      </w:tr>
      <w:tr w:rsidR="00FF06B9" w:rsidRPr="00BE2FDC" w14:paraId="06E0E176" w14:textId="77777777" w:rsidTr="00FF06B9">
        <w:tc>
          <w:tcPr>
            <w:tcW w:w="5388" w:type="dxa"/>
          </w:tcPr>
          <w:p w14:paraId="188A9BDD" w14:textId="77777777" w:rsidR="00FF06B9" w:rsidRPr="00BE2FDC" w:rsidRDefault="00FF06B9" w:rsidP="008E5846">
            <w:pPr>
              <w:pStyle w:val="BodyText"/>
              <w:rPr>
                <w:rFonts w:cs="Arial"/>
                <w:b/>
                <w:sz w:val="22"/>
                <w:szCs w:val="22"/>
              </w:rPr>
            </w:pPr>
            <w:r w:rsidRPr="00BE2FDC">
              <w:rPr>
                <w:rFonts w:cs="Arial"/>
                <w:b/>
                <w:sz w:val="22"/>
                <w:szCs w:val="22"/>
              </w:rPr>
              <w:t>The Local Offer produced by the [</w:t>
            </w:r>
            <w:r w:rsidRPr="00BE2FDC">
              <w:rPr>
                <w:rFonts w:cs="Arial"/>
                <w:b/>
                <w:sz w:val="22"/>
                <w:szCs w:val="22"/>
                <w:highlight w:val="yellow"/>
              </w:rPr>
              <w:t>name</w:t>
            </w:r>
            <w:r w:rsidRPr="00BE2FDC">
              <w:rPr>
                <w:rFonts w:cs="Arial"/>
                <w:b/>
                <w:sz w:val="22"/>
                <w:szCs w:val="22"/>
              </w:rPr>
              <w:t>] Local Authority is available at:</w:t>
            </w:r>
          </w:p>
        </w:tc>
        <w:tc>
          <w:tcPr>
            <w:tcW w:w="5386" w:type="dxa"/>
          </w:tcPr>
          <w:p w14:paraId="188A2602" w14:textId="77777777" w:rsidR="00FF06B9" w:rsidRPr="00BE2FDC" w:rsidRDefault="00FF06B9" w:rsidP="008E5846">
            <w:pPr>
              <w:pStyle w:val="BodyText"/>
              <w:rPr>
                <w:rFonts w:cs="Arial"/>
                <w:i/>
                <w:sz w:val="22"/>
                <w:szCs w:val="22"/>
              </w:rPr>
            </w:pPr>
            <w:r w:rsidRPr="00BE2FDC">
              <w:rPr>
                <w:rFonts w:cs="Arial"/>
                <w:i/>
                <w:sz w:val="22"/>
                <w:szCs w:val="22"/>
              </w:rPr>
              <w:t>Set out link to LA Local Offer [</w:t>
            </w:r>
            <w:r w:rsidRPr="00BE2FDC">
              <w:rPr>
                <w:rFonts w:cs="Arial"/>
                <w:i/>
                <w:sz w:val="22"/>
                <w:szCs w:val="22"/>
                <w:highlight w:val="yellow"/>
              </w:rPr>
              <w:t>usually on their website</w:t>
            </w:r>
            <w:r w:rsidRPr="00BE2FDC">
              <w:rPr>
                <w:rFonts w:cs="Arial"/>
                <w:i/>
                <w:sz w:val="22"/>
                <w:szCs w:val="22"/>
              </w:rPr>
              <w:t>].</w:t>
            </w:r>
          </w:p>
        </w:tc>
      </w:tr>
    </w:tbl>
    <w:p w14:paraId="6D5234B0" w14:textId="5B4D204E" w:rsidR="00FF06B9" w:rsidRDefault="00FF06B9" w:rsidP="00262919">
      <w:pPr>
        <w:pStyle w:val="BodyText"/>
        <w:rPr>
          <w:rFonts w:cs="Arial"/>
          <w:b/>
        </w:rPr>
        <w:sectPr w:rsidR="00FF06B9" w:rsidSect="00C14FEF">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aperSrc w:first="1" w:other="1"/>
          <w:cols w:space="708"/>
          <w:titlePg/>
          <w:docGrid w:linePitch="360"/>
        </w:sectPr>
      </w:pPr>
    </w:p>
    <w:p w14:paraId="676259E7" w14:textId="77777777" w:rsidR="00A32087" w:rsidRPr="00BE2FDC" w:rsidRDefault="00A32087" w:rsidP="00262919">
      <w:pPr>
        <w:pStyle w:val="BodyText"/>
        <w:rPr>
          <w:rFonts w:cs="Arial"/>
          <w:sz w:val="22"/>
          <w:szCs w:val="22"/>
        </w:rPr>
      </w:pPr>
    </w:p>
    <w:p w14:paraId="431FF3A5" w14:textId="77777777" w:rsidR="00A32087" w:rsidRPr="00BE2FDC" w:rsidRDefault="00A32087" w:rsidP="00262919">
      <w:pPr>
        <w:pStyle w:val="BodyText"/>
        <w:rPr>
          <w:rFonts w:cs="Arial"/>
          <w:sz w:val="22"/>
          <w:szCs w:val="22"/>
        </w:rPr>
      </w:pPr>
    </w:p>
    <w:sectPr w:rsidR="00A32087" w:rsidRPr="00BE2FDC" w:rsidSect="00C14FEF">
      <w:footerReference w:type="first" r:id="rId17"/>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268D4" w14:textId="77777777" w:rsidR="008320D1" w:rsidRDefault="008320D1" w:rsidP="009C155C">
      <w:r>
        <w:separator/>
      </w:r>
    </w:p>
  </w:endnote>
  <w:endnote w:type="continuationSeparator" w:id="0">
    <w:p w14:paraId="71176BFC" w14:textId="77777777" w:rsidR="008320D1" w:rsidRDefault="008320D1"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iDocIDFieldeae1e20c-7315-43ba-bf98-f436"/>
  <w:p w14:paraId="386FFD4E" w14:textId="4413E5B4" w:rsidR="000524AC" w:rsidRDefault="000524AC">
    <w:pPr>
      <w:pStyle w:val="DocID"/>
    </w:pPr>
    <w:r>
      <w:fldChar w:fldCharType="begin"/>
    </w:r>
    <w:r>
      <w:instrText xml:space="preserve">  DOCPROPERTY "CUS_DocIDChunk0" </w:instrText>
    </w:r>
    <w:r>
      <w:fldChar w:fldCharType="separate"/>
    </w:r>
    <w:r w:rsidR="00FF06B9">
      <w:t>LEGAL\62507341v1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1DF4" w14:textId="3AE39C29" w:rsidR="000524AC" w:rsidRDefault="000524AC" w:rsidP="00FD79A9">
    <w:pPr>
      <w:pStyle w:val="Footer"/>
      <w:jc w:val="center"/>
    </w:pPr>
    <w:r>
      <w:fldChar w:fldCharType="begin"/>
    </w:r>
    <w:r>
      <w:instrText xml:space="preserve"> PAGE   \* MERGEFORMAT </w:instrText>
    </w:r>
    <w:r>
      <w:fldChar w:fldCharType="separate"/>
    </w:r>
    <w:r>
      <w:t>1</w:t>
    </w:r>
    <w:r>
      <w:rPr>
        <w:noProof/>
      </w:rPr>
      <w:fldChar w:fldCharType="end"/>
    </w:r>
  </w:p>
  <w:bookmarkStart w:id="3" w:name="_iDocIDField6d04023e-9567-4b6d-9521-458d"/>
  <w:p w14:paraId="3D9F04A4" w14:textId="61EDCD53" w:rsidR="000524AC" w:rsidRDefault="000524AC">
    <w:pPr>
      <w:pStyle w:val="DocID"/>
    </w:pPr>
    <w:r>
      <w:fldChar w:fldCharType="begin"/>
    </w:r>
    <w:r>
      <w:instrText xml:space="preserve">  DOCPROPERTY "CUS_DocIDChunk0" </w:instrText>
    </w:r>
    <w:r>
      <w:fldChar w:fldCharType="separate"/>
    </w:r>
    <w:r w:rsidR="00FF06B9">
      <w:t>LEGAL\62507341v1</w:t>
    </w:r>
    <w:r>
      <w:fldChar w:fldCharType="end"/>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ABFE8" w14:textId="55F977D7" w:rsidR="000524AC" w:rsidRPr="004F08F0" w:rsidRDefault="000524AC" w:rsidP="004F08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97103"/>
      <w:docPartObj>
        <w:docPartGallery w:val="Page Numbers (Bottom of Page)"/>
        <w:docPartUnique/>
      </w:docPartObj>
    </w:sdtPr>
    <w:sdtEndPr>
      <w:rPr>
        <w:noProof/>
      </w:rPr>
    </w:sdtEndPr>
    <w:sdtContent>
      <w:p w14:paraId="0B0CFEF8" w14:textId="77777777" w:rsidR="000524AC" w:rsidRDefault="000524AC" w:rsidP="00A2224D">
        <w:pPr>
          <w:pStyle w:val="Footer"/>
          <w:jc w:val="center"/>
        </w:pPr>
        <w:r>
          <w:fldChar w:fldCharType="begin"/>
        </w:r>
        <w:r>
          <w:instrText xml:space="preserve"> PAGE   \* MERGEFORMAT </w:instrText>
        </w:r>
        <w:r>
          <w:fldChar w:fldCharType="separate"/>
        </w:r>
        <w:r>
          <w:t>1</w:t>
        </w:r>
        <w:r>
          <w:rPr>
            <w:noProof/>
          </w:rPr>
          <w:fldChar w:fldCharType="end"/>
        </w:r>
      </w:p>
    </w:sdtContent>
  </w:sdt>
  <w:bookmarkStart w:id="4" w:name="_iDocIDFielde847ca9b-19b0-4511-a722-fd2c"/>
  <w:p w14:paraId="0C9E1590" w14:textId="205AA17E" w:rsidR="000524AC" w:rsidRDefault="000524AC">
    <w:pPr>
      <w:pStyle w:val="DocID"/>
    </w:pPr>
    <w:r>
      <w:fldChar w:fldCharType="begin"/>
    </w:r>
    <w:r>
      <w:instrText xml:space="preserve">  DOCPROPERTY "CUS_DocIDChunk0" </w:instrText>
    </w:r>
    <w:r>
      <w:fldChar w:fldCharType="separate"/>
    </w:r>
    <w:r w:rsidR="00FF06B9">
      <w:t>LEGAL\62507341v1</w:t>
    </w:r>
    <w: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79D27" w14:textId="77777777" w:rsidR="008320D1" w:rsidRDefault="008320D1" w:rsidP="009C155C">
      <w:r>
        <w:separator/>
      </w:r>
    </w:p>
  </w:footnote>
  <w:footnote w:type="continuationSeparator" w:id="0">
    <w:p w14:paraId="2980BC7A" w14:textId="77777777" w:rsidR="008320D1" w:rsidRDefault="008320D1"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0A25" w14:textId="77777777" w:rsidR="003D173E" w:rsidRDefault="003D17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F4D0E" w14:textId="77777777" w:rsidR="003D173E" w:rsidRDefault="003D17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6F2C5" w14:textId="77777777" w:rsidR="003D173E" w:rsidRDefault="003D1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9" w15:restartNumberingAfterBreak="0">
    <w:nsid w:val="72FF7B28"/>
    <w:multiLevelType w:val="hybridMultilevel"/>
    <w:tmpl w:val="0B262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4"/>
  </w:num>
  <w:num w:numId="5">
    <w:abstractNumId w:val="1"/>
  </w:num>
  <w:num w:numId="6">
    <w:abstractNumId w:val="6"/>
  </w:num>
  <w:num w:numId="7">
    <w:abstractNumId w:val="5"/>
  </w:num>
  <w:num w:numId="8">
    <w:abstractNumId w:val="2"/>
  </w:num>
  <w:num w:numId="9">
    <w:abstractNumId w:val="7"/>
  </w:num>
  <w:num w:numId="10">
    <w:abstractNumId w:val="7"/>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BPR"/>
    <w:docVar w:name="TMS_CultureID" w:val="EnglishUK"/>
    <w:docVar w:name="TMS_OfficeID" w:val="Nottingham"/>
    <w:docVar w:name="TMS_TEMPLATE_ID" w:val="Blank"/>
  </w:docVars>
  <w:rsids>
    <w:rsidRoot w:val="00A32087"/>
    <w:rsid w:val="000144E4"/>
    <w:rsid w:val="00025E10"/>
    <w:rsid w:val="0003375D"/>
    <w:rsid w:val="000457A6"/>
    <w:rsid w:val="000524AC"/>
    <w:rsid w:val="00071DE8"/>
    <w:rsid w:val="000A18C5"/>
    <w:rsid w:val="000C0FCE"/>
    <w:rsid w:val="000E5353"/>
    <w:rsid w:val="000F5F7F"/>
    <w:rsid w:val="001135E5"/>
    <w:rsid w:val="00115547"/>
    <w:rsid w:val="00132E9E"/>
    <w:rsid w:val="00134CBC"/>
    <w:rsid w:val="00155CCE"/>
    <w:rsid w:val="00180850"/>
    <w:rsid w:val="001A4DCE"/>
    <w:rsid w:val="001B5850"/>
    <w:rsid w:val="001F6D00"/>
    <w:rsid w:val="001F7210"/>
    <w:rsid w:val="0020068E"/>
    <w:rsid w:val="00221BE5"/>
    <w:rsid w:val="002221DE"/>
    <w:rsid w:val="002240D0"/>
    <w:rsid w:val="00230080"/>
    <w:rsid w:val="00232E9C"/>
    <w:rsid w:val="00262919"/>
    <w:rsid w:val="00266ACA"/>
    <w:rsid w:val="00294C82"/>
    <w:rsid w:val="002C496C"/>
    <w:rsid w:val="002D5B30"/>
    <w:rsid w:val="002F549D"/>
    <w:rsid w:val="00347155"/>
    <w:rsid w:val="00357625"/>
    <w:rsid w:val="00357A2B"/>
    <w:rsid w:val="00360E99"/>
    <w:rsid w:val="00366C10"/>
    <w:rsid w:val="00367794"/>
    <w:rsid w:val="00371E7C"/>
    <w:rsid w:val="00384964"/>
    <w:rsid w:val="00394471"/>
    <w:rsid w:val="003B35CC"/>
    <w:rsid w:val="003D173E"/>
    <w:rsid w:val="003E124C"/>
    <w:rsid w:val="003E79C3"/>
    <w:rsid w:val="004228EA"/>
    <w:rsid w:val="004446F2"/>
    <w:rsid w:val="00457D3C"/>
    <w:rsid w:val="00465F15"/>
    <w:rsid w:val="00467C72"/>
    <w:rsid w:val="004738F4"/>
    <w:rsid w:val="00475BCF"/>
    <w:rsid w:val="004A722A"/>
    <w:rsid w:val="004B2924"/>
    <w:rsid w:val="004C64E4"/>
    <w:rsid w:val="004D2462"/>
    <w:rsid w:val="004D4985"/>
    <w:rsid w:val="004D6442"/>
    <w:rsid w:val="004E2A95"/>
    <w:rsid w:val="004E34D2"/>
    <w:rsid w:val="004F08F0"/>
    <w:rsid w:val="00502125"/>
    <w:rsid w:val="00503025"/>
    <w:rsid w:val="005416DB"/>
    <w:rsid w:val="00553EAE"/>
    <w:rsid w:val="00590C74"/>
    <w:rsid w:val="00595150"/>
    <w:rsid w:val="00595BAE"/>
    <w:rsid w:val="005A0E8A"/>
    <w:rsid w:val="005A2141"/>
    <w:rsid w:val="005B7F96"/>
    <w:rsid w:val="005C3C59"/>
    <w:rsid w:val="005D4736"/>
    <w:rsid w:val="00623CA6"/>
    <w:rsid w:val="00642C6A"/>
    <w:rsid w:val="00660D97"/>
    <w:rsid w:val="006631B9"/>
    <w:rsid w:val="00664E6B"/>
    <w:rsid w:val="00681105"/>
    <w:rsid w:val="00691621"/>
    <w:rsid w:val="006919F6"/>
    <w:rsid w:val="006A17F4"/>
    <w:rsid w:val="007031D5"/>
    <w:rsid w:val="0075105B"/>
    <w:rsid w:val="0076067B"/>
    <w:rsid w:val="007974D3"/>
    <w:rsid w:val="007A517E"/>
    <w:rsid w:val="007B740F"/>
    <w:rsid w:val="00820AE8"/>
    <w:rsid w:val="008320D1"/>
    <w:rsid w:val="008325EF"/>
    <w:rsid w:val="00842BF7"/>
    <w:rsid w:val="008D30C9"/>
    <w:rsid w:val="008F3AA3"/>
    <w:rsid w:val="008F6699"/>
    <w:rsid w:val="00900C77"/>
    <w:rsid w:val="00914405"/>
    <w:rsid w:val="00914499"/>
    <w:rsid w:val="009351B1"/>
    <w:rsid w:val="009459DC"/>
    <w:rsid w:val="00954379"/>
    <w:rsid w:val="0097164F"/>
    <w:rsid w:val="009839C0"/>
    <w:rsid w:val="00990DCA"/>
    <w:rsid w:val="00996C8D"/>
    <w:rsid w:val="009A35C7"/>
    <w:rsid w:val="009A65B4"/>
    <w:rsid w:val="009B523D"/>
    <w:rsid w:val="009C155C"/>
    <w:rsid w:val="009C1E29"/>
    <w:rsid w:val="009C2B2B"/>
    <w:rsid w:val="009C6337"/>
    <w:rsid w:val="009F625C"/>
    <w:rsid w:val="00A14359"/>
    <w:rsid w:val="00A14CF1"/>
    <w:rsid w:val="00A32087"/>
    <w:rsid w:val="00A87DEF"/>
    <w:rsid w:val="00A9157E"/>
    <w:rsid w:val="00A944A2"/>
    <w:rsid w:val="00A96E1B"/>
    <w:rsid w:val="00AA56DC"/>
    <w:rsid w:val="00AF019D"/>
    <w:rsid w:val="00B00CEC"/>
    <w:rsid w:val="00B00D0D"/>
    <w:rsid w:val="00B10853"/>
    <w:rsid w:val="00B5686D"/>
    <w:rsid w:val="00B66AD9"/>
    <w:rsid w:val="00BB0BEB"/>
    <w:rsid w:val="00BC41B9"/>
    <w:rsid w:val="00BE2FDC"/>
    <w:rsid w:val="00BE7EEF"/>
    <w:rsid w:val="00BF1F29"/>
    <w:rsid w:val="00C14FEF"/>
    <w:rsid w:val="00C25C68"/>
    <w:rsid w:val="00C30C7F"/>
    <w:rsid w:val="00C40C1A"/>
    <w:rsid w:val="00C4206C"/>
    <w:rsid w:val="00C74702"/>
    <w:rsid w:val="00CA1418"/>
    <w:rsid w:val="00CA21B3"/>
    <w:rsid w:val="00CC398D"/>
    <w:rsid w:val="00CC57A8"/>
    <w:rsid w:val="00CE5720"/>
    <w:rsid w:val="00CE6C25"/>
    <w:rsid w:val="00D057A7"/>
    <w:rsid w:val="00D13497"/>
    <w:rsid w:val="00D17A8C"/>
    <w:rsid w:val="00D25F32"/>
    <w:rsid w:val="00D33246"/>
    <w:rsid w:val="00D51EA6"/>
    <w:rsid w:val="00D6134E"/>
    <w:rsid w:val="00D7279C"/>
    <w:rsid w:val="00DA005E"/>
    <w:rsid w:val="00DA27AC"/>
    <w:rsid w:val="00DB0719"/>
    <w:rsid w:val="00DC0062"/>
    <w:rsid w:val="00DD7C1F"/>
    <w:rsid w:val="00DE2C68"/>
    <w:rsid w:val="00E03568"/>
    <w:rsid w:val="00E1301E"/>
    <w:rsid w:val="00E53709"/>
    <w:rsid w:val="00E55891"/>
    <w:rsid w:val="00E57123"/>
    <w:rsid w:val="00E74E12"/>
    <w:rsid w:val="00EA4ECA"/>
    <w:rsid w:val="00EB445C"/>
    <w:rsid w:val="00ED6049"/>
    <w:rsid w:val="00ED6DB3"/>
    <w:rsid w:val="00F128FB"/>
    <w:rsid w:val="00F31547"/>
    <w:rsid w:val="00F33CAF"/>
    <w:rsid w:val="00F60173"/>
    <w:rsid w:val="00F85ADB"/>
    <w:rsid w:val="00FA10DD"/>
    <w:rsid w:val="00FC3871"/>
    <w:rsid w:val="00FD1C97"/>
    <w:rsid w:val="00FF06B9"/>
    <w:rsid w:val="00FF0AF2"/>
    <w:rsid w:val="7AB5B3D4"/>
    <w:rsid w:val="7BEB85F8"/>
    <w:rsid w:val="7E5156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7129C"/>
  <w15:docId w15:val="{59A3BF31-8D2E-475E-98E4-58B4A88F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5">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semiHidden="1" w:uiPriority="49" w:unhideWhenUsed="1" w:qFormat="1"/>
    <w:lsdException w:name="Subtle Reference" w:semiHidden="1" w:uiPriority="49" w:unhideWhenUsed="1" w:qFormat="1"/>
    <w:lsdException w:name="Intense Reference" w:semiHidden="1" w:uiPriority="49" w:unhideWhenUsed="1" w:qFormat="1"/>
    <w:lsdException w:name="Book Title" w:semiHidden="1" w:uiPriority="49" w:unhideWhenUsed="1"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80"/>
    <w:qFormat/>
    <w:rsid w:val="00CA1418"/>
    <w:pPr>
      <w:spacing w:after="0" w:line="240" w:lineRule="auto"/>
      <w:jc w:val="both"/>
    </w:pPr>
    <w:rPr>
      <w:rFonts w:ascii="Arial" w:hAnsi="Arial"/>
      <w:sz w:val="21"/>
    </w:rPr>
  </w:style>
  <w:style w:type="paragraph" w:styleId="Heading1">
    <w:name w:val="heading 1"/>
    <w:aliases w:val="Heading"/>
    <w:basedOn w:val="Normal"/>
    <w:next w:val="BodyText"/>
    <w:link w:val="Heading1Char"/>
    <w:qFormat/>
    <w:rsid w:val="00D6134E"/>
    <w:pPr>
      <w:keepNext/>
      <w:keepLines/>
      <w:spacing w:after="240"/>
      <w:contextualSpacing/>
      <w:outlineLvl w:val="0"/>
    </w:pPr>
    <w:rPr>
      <w:rFonts w:eastAsiaTheme="majorEastAsia" w:cstheme="majorBidi"/>
      <w:b/>
      <w:bCs/>
      <w:sz w:val="44"/>
      <w:szCs w:val="28"/>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D6134E"/>
    <w:rPr>
      <w:rFonts w:ascii="Trebuchet MS" w:eastAsiaTheme="majorEastAsia" w:hAnsi="Trebuchet MS" w:cstheme="majorBidi"/>
      <w:b/>
      <w:bCs/>
      <w:sz w:val="44"/>
      <w:szCs w:val="28"/>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iPriority w:val="49"/>
    <w:semiHidden/>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paragraph" w:customStyle="1" w:styleId="DocID">
    <w:name w:val="DocID"/>
    <w:basedOn w:val="Footer"/>
    <w:next w:val="Footer"/>
    <w:link w:val="DocIDChar"/>
    <w:rsid w:val="00CA1418"/>
    <w:pPr>
      <w:tabs>
        <w:tab w:val="clear" w:pos="4513"/>
        <w:tab w:val="clear" w:pos="9026"/>
      </w:tabs>
      <w:jc w:val="right"/>
    </w:pPr>
    <w:rPr>
      <w:rFonts w:eastAsia="Times New Roman" w:cs="Times New Roman"/>
      <w:sz w:val="16"/>
      <w:lang w:eastAsia="en-GB"/>
    </w:rPr>
  </w:style>
  <w:style w:type="character" w:customStyle="1" w:styleId="DocIDChar">
    <w:name w:val="DocID Char"/>
    <w:basedOn w:val="Heading1Char"/>
    <w:link w:val="DocID"/>
    <w:rsid w:val="00CA1418"/>
    <w:rPr>
      <w:rFonts w:ascii="Arial" w:eastAsia="Times New Roman" w:hAnsi="Arial" w:cs="Times New Roman"/>
      <w:b w:val="0"/>
      <w:bCs w:val="0"/>
      <w:sz w:val="16"/>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ECCB5EAFFF8468037445951374249" ma:contentTypeVersion="23" ma:contentTypeDescription="Create a new document." ma:contentTypeScope="" ma:versionID="2ae2dd2e5283fc5d68d20a17611c575c">
  <xsd:schema xmlns:xsd="http://www.w3.org/2001/XMLSchema" xmlns:xs="http://www.w3.org/2001/XMLSchema" xmlns:p="http://schemas.microsoft.com/office/2006/metadata/properties" xmlns:ns2="862189a0-b903-4f34-b837-99c1beac405b" xmlns:ns3="70031323-04d6-4077-a897-117c82ee9346" targetNamespace="http://schemas.microsoft.com/office/2006/metadata/properties" ma:root="true" ma:fieldsID="10b121f0328726f5ef3a7aa8ab50b1fa" ns2:_="" ns3:_="">
    <xsd:import namespace="862189a0-b903-4f34-b837-99c1beac405b"/>
    <xsd:import namespace="70031323-04d6-4077-a897-117c82ee9346"/>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SharedWithUsers" minOccurs="0"/>
                <xsd:element ref="ns2:SharedWithDetails" minOccurs="0"/>
                <xsd:element ref="ns2:SharingHintHash"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189a0-b903-4f34-b837-99c1beac405b"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bec38d4-1b3d-41a4-be23-91a579364c25"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031323-04d6-4077-a897-117c82ee934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159e55a-6e64-4b50-a06f-fd15f1a7a706}" ma:internalName="TaxCatchAll" ma:showField="CatchAllData" ma:web="70031323-04d6-4077-a897-117c82ee93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862189a0-b903-4f34-b837-99c1beac405b" xsi:nil="true"/>
    <lcf76f155ced4ddcb4097134ff3c332f xmlns="862189a0-b903-4f34-b837-99c1beac405b">
      <Terms xmlns="http://schemas.microsoft.com/office/infopath/2007/PartnerControls"/>
    </lcf76f155ced4ddcb4097134ff3c332f>
    <CloudMigratorVersion xmlns="862189a0-b903-4f34-b837-99c1beac405b" xsi:nil="true"/>
    <TaxCatchAll xmlns="70031323-04d6-4077-a897-117c82ee9346" xsi:nil="true"/>
    <CloudMigratorOriginId xmlns="862189a0-b903-4f34-b837-99c1beac405b" xsi:nil="true"/>
    <FileHash xmlns="862189a0-b903-4f34-b837-99c1beac405b" xsi:nil="true"/>
  </documentManagement>
</p:properties>
</file>

<file path=customXml/itemProps1.xml><?xml version="1.0" encoding="utf-8"?>
<ds:datastoreItem xmlns:ds="http://schemas.openxmlformats.org/officeDocument/2006/customXml" ds:itemID="{E22439EB-8AB6-42BB-85D1-B9E1BB251259}"/>
</file>

<file path=customXml/itemProps2.xml><?xml version="1.0" encoding="utf-8"?>
<ds:datastoreItem xmlns:ds="http://schemas.openxmlformats.org/officeDocument/2006/customXml" ds:itemID="{0C273C25-D966-445A-B364-4CB77629517F}">
  <ds:schemaRefs>
    <ds:schemaRef ds:uri="http://schemas.microsoft.com/sharepoint/v3/contenttype/forms"/>
  </ds:schemaRefs>
</ds:datastoreItem>
</file>

<file path=customXml/itemProps3.xml><?xml version="1.0" encoding="utf-8"?>
<ds:datastoreItem xmlns:ds="http://schemas.openxmlformats.org/officeDocument/2006/customXml" ds:itemID="{D931EE24-3EFB-4E57-A323-541145629525}">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Blank</Template>
  <TotalTime>9</TotalTime>
  <Pages>4</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richardf</dc:creator>
  <cp:keywords/>
  <cp:lastModifiedBy>Paul  Plumridge</cp:lastModifiedBy>
  <cp:revision>3</cp:revision>
  <dcterms:created xsi:type="dcterms:W3CDTF">2025-07-11T10:26:00Z</dcterms:created>
  <dcterms:modified xsi:type="dcterms:W3CDTF">2025-07-11T10:36:00Z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L:40262320v1</vt:lpwstr>
  </property>
  <property fmtid="{D5CDD505-2E9C-101B-9397-08002B2CF9AE}" pid="3" name="CUS_DocIDString">
    <vt:lpwstr>LEGAL\62507341v1</vt:lpwstr>
  </property>
  <property fmtid="{D5CDD505-2E9C-101B-9397-08002B2CF9AE}" pid="4" name="CUS_DocIDChunk0">
    <vt:lpwstr>LEGAL\62507341v1</vt:lpwstr>
  </property>
  <property fmtid="{D5CDD505-2E9C-101B-9397-08002B2CF9AE}" pid="5" name="CUS_DocIDActiveBits">
    <vt:lpwstr>100352</vt:lpwstr>
  </property>
  <property fmtid="{D5CDD505-2E9C-101B-9397-08002B2CF9AE}" pid="6" name="CUS_DocIDLocation">
    <vt:lpwstr>EVERY_PAGE</vt:lpwstr>
  </property>
  <property fmtid="{D5CDD505-2E9C-101B-9397-08002B2CF9AE}" pid="7" name="CUS_DocIDReference">
    <vt:lpwstr>everyPage</vt:lpwstr>
  </property>
  <property fmtid="{D5CDD505-2E9C-101B-9397-08002B2CF9AE}" pid="8" name="ContentTypeId">
    <vt:lpwstr>0x0101009D7ECCB5EAFFF8468037445951374249</vt:lpwstr>
  </property>
  <property fmtid="{D5CDD505-2E9C-101B-9397-08002B2CF9AE}" pid="9" name="MediaServiceImageTags">
    <vt:lpwstr/>
  </property>
</Properties>
</file>