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4E" w:rsidRDefault="00455866" w:rsidP="00455866">
      <w:pPr>
        <w:pStyle w:val="Heading2"/>
        <w:spacing w:before="0" w:after="0"/>
        <w:rPr>
          <w:rFonts w:cs="Arial"/>
          <w:sz w:val="24"/>
          <w:szCs w:val="24"/>
        </w:rPr>
      </w:pPr>
      <w:r>
        <w:rPr>
          <w:noProof/>
        </w:rPr>
        <w:drawing>
          <wp:anchor distT="36576" distB="36576" distL="36576" distR="36576" simplePos="0" relativeHeight="251660288" behindDoc="0" locked="0" layoutInCell="1" allowOverlap="1" wp14:anchorId="66D0DFED" wp14:editId="762B6ECC">
            <wp:simplePos x="0" y="0"/>
            <wp:positionH relativeFrom="margin">
              <wp:posOffset>-180975</wp:posOffset>
            </wp:positionH>
            <wp:positionV relativeFrom="paragraph">
              <wp:posOffset>-499149</wp:posOffset>
            </wp:positionV>
            <wp:extent cx="828675" cy="832058"/>
            <wp:effectExtent l="0" t="0" r="0" b="635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024" cy="8334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676514F" wp14:editId="641A379D">
            <wp:simplePos x="0" y="0"/>
            <wp:positionH relativeFrom="column">
              <wp:posOffset>4873625</wp:posOffset>
            </wp:positionH>
            <wp:positionV relativeFrom="paragraph">
              <wp:posOffset>-351790</wp:posOffset>
            </wp:positionV>
            <wp:extent cx="1104900" cy="654050"/>
            <wp:effectExtent l="0" t="0" r="0" b="0"/>
            <wp:wrapNone/>
            <wp:docPr id="145" name="Google Shape;145;p1" descr="HET Logo"/>
            <wp:cNvGraphicFramePr/>
            <a:graphic xmlns:a="http://schemas.openxmlformats.org/drawingml/2006/main">
              <a:graphicData uri="http://schemas.openxmlformats.org/drawingml/2006/picture">
                <pic:pic xmlns:pic="http://schemas.openxmlformats.org/drawingml/2006/picture">
                  <pic:nvPicPr>
                    <pic:cNvPr id="145" name="Google Shape;145;p1" descr="HET Logo"/>
                    <pic:cNvPicPr preferRelativeResize="0"/>
                  </pic:nvPicPr>
                  <pic:blipFill rotWithShape="1">
                    <a:blip r:embed="rId9" cstate="print">
                      <a:alphaModFix/>
                      <a:extLst>
                        <a:ext uri="{28A0092B-C50C-407E-A947-70E740481C1C}">
                          <a14:useLocalDpi xmlns:a14="http://schemas.microsoft.com/office/drawing/2010/main" val="0"/>
                        </a:ext>
                      </a:extLst>
                    </a:blip>
                    <a:srcRect/>
                    <a:stretch/>
                  </pic:blipFill>
                  <pic:spPr>
                    <a:xfrm>
                      <a:off x="0" y="0"/>
                      <a:ext cx="110490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1490" w:rsidRPr="00141A97" w:rsidRDefault="00151490" w:rsidP="00151490">
      <w:pPr>
        <w:pStyle w:val="Heading2"/>
        <w:spacing w:before="0" w:after="0"/>
        <w:jc w:val="center"/>
        <w:rPr>
          <w:rFonts w:cs="Arial"/>
          <w:sz w:val="24"/>
          <w:szCs w:val="24"/>
        </w:rPr>
      </w:pPr>
      <w:r w:rsidRPr="00141A97">
        <w:rPr>
          <w:rFonts w:cs="Arial"/>
          <w:sz w:val="24"/>
          <w:szCs w:val="24"/>
        </w:rPr>
        <w:t>Catch Up Premium Statement</w:t>
      </w:r>
    </w:p>
    <w:p w:rsidR="00151490" w:rsidRPr="00141A97" w:rsidRDefault="00151490" w:rsidP="00151490">
      <w:pPr>
        <w:pStyle w:val="Heading2"/>
        <w:spacing w:before="0" w:after="0"/>
        <w:jc w:val="center"/>
        <w:rPr>
          <w:rFonts w:cs="Arial"/>
          <w:sz w:val="24"/>
          <w:szCs w:val="24"/>
        </w:rPr>
      </w:pPr>
    </w:p>
    <w:p w:rsidR="00151490" w:rsidRDefault="00151490" w:rsidP="00151490">
      <w:pPr>
        <w:pStyle w:val="Heading2"/>
        <w:spacing w:before="0" w:after="0"/>
        <w:jc w:val="center"/>
        <w:rPr>
          <w:rFonts w:cs="Arial"/>
          <w:sz w:val="24"/>
          <w:szCs w:val="24"/>
        </w:rPr>
      </w:pPr>
      <w:r w:rsidRPr="00141A97">
        <w:rPr>
          <w:rFonts w:cs="Arial"/>
          <w:sz w:val="24"/>
          <w:szCs w:val="24"/>
        </w:rPr>
        <w:t>School overview</w:t>
      </w:r>
    </w:p>
    <w:p w:rsidR="00181703" w:rsidRPr="00181703" w:rsidRDefault="00181703" w:rsidP="00181703"/>
    <w:tbl>
      <w:tblPr>
        <w:tblW w:w="10206" w:type="dxa"/>
        <w:tblInd w:w="-572" w:type="dxa"/>
        <w:tblCellMar>
          <w:left w:w="10" w:type="dxa"/>
          <w:right w:w="10" w:type="dxa"/>
        </w:tblCellMar>
        <w:tblLook w:val="0000" w:firstRow="0" w:lastRow="0" w:firstColumn="0" w:lastColumn="0" w:noHBand="0" w:noVBand="0"/>
      </w:tblPr>
      <w:tblGrid>
        <w:gridCol w:w="5387"/>
        <w:gridCol w:w="4819"/>
      </w:tblGrid>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b/>
              </w:rPr>
            </w:pPr>
            <w:r w:rsidRPr="00141A97">
              <w:rPr>
                <w:rFonts w:cs="Arial"/>
                <w:b/>
              </w:rPr>
              <w:t>Metric</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b/>
              </w:rPr>
            </w:pPr>
            <w:r w:rsidRPr="00141A97">
              <w:rPr>
                <w:rFonts w:cs="Arial"/>
                <w:b/>
              </w:rPr>
              <w:t>Data</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ind w:left="0"/>
              <w:rPr>
                <w:rFonts w:cs="Arial"/>
              </w:rPr>
            </w:pPr>
            <w:r w:rsidRPr="00141A97">
              <w:rPr>
                <w:rFonts w:cs="Arial"/>
              </w:rPr>
              <w:t xml:space="preserve"> School name</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9177E4" w:rsidP="003047ED">
            <w:pPr>
              <w:pStyle w:val="TableRow"/>
              <w:rPr>
                <w:rFonts w:cs="Arial"/>
              </w:rPr>
            </w:pPr>
            <w:r>
              <w:rPr>
                <w:rStyle w:val="Style1"/>
                <w:rFonts w:cs="Arial"/>
              </w:rPr>
              <w:t xml:space="preserve">Christopher Pickering </w:t>
            </w:r>
            <w:r w:rsidR="00151490" w:rsidRPr="00141A97">
              <w:rPr>
                <w:rStyle w:val="Style1"/>
                <w:rFonts w:cs="Arial"/>
              </w:rPr>
              <w:t xml:space="preserve">Primary </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341E21" w:rsidP="003047ED">
            <w:pPr>
              <w:pStyle w:val="TableRow"/>
              <w:rPr>
                <w:rFonts w:cs="Arial"/>
              </w:rPr>
            </w:pPr>
            <w:r>
              <w:rPr>
                <w:rFonts w:cs="Arial"/>
              </w:rPr>
              <w:t>No. p</w:t>
            </w:r>
            <w:r w:rsidR="00151490" w:rsidRPr="00141A97">
              <w:rPr>
                <w:rFonts w:cs="Arial"/>
              </w:rPr>
              <w:t>upils in school</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9177E4" w:rsidP="003047ED">
            <w:pPr>
              <w:pStyle w:val="TableRow"/>
              <w:rPr>
                <w:rFonts w:cs="Arial"/>
              </w:rPr>
            </w:pPr>
            <w:r>
              <w:rPr>
                <w:rFonts w:cs="Arial"/>
              </w:rPr>
              <w:t>447</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Catch Up Premium allocation this academic year</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D077DC">
            <w:pPr>
              <w:pStyle w:val="TableRow"/>
              <w:rPr>
                <w:rFonts w:cs="Arial"/>
              </w:rPr>
            </w:pPr>
            <w:r w:rsidRPr="00141A97">
              <w:rPr>
                <w:rFonts w:cs="Arial"/>
              </w:rPr>
              <w:t>£</w:t>
            </w:r>
            <w:r w:rsidR="009177E4">
              <w:rPr>
                <w:rFonts w:cs="Arial"/>
              </w:rPr>
              <w:t>35,760</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Academic year or years covered by statement</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41148E" w:rsidP="003047ED">
            <w:pPr>
              <w:pStyle w:val="TableRow"/>
              <w:rPr>
                <w:rFonts w:cs="Arial"/>
              </w:rPr>
            </w:pPr>
            <w:r w:rsidRPr="00141A97">
              <w:rPr>
                <w:rFonts w:cs="Arial"/>
              </w:rPr>
              <w:t>2020/2021</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Publish date</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 xml:space="preserve">01 September 2020 </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Review date</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01 September 2021</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Governor lead</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9177E4" w:rsidP="003047ED">
            <w:pPr>
              <w:pStyle w:val="TableRow"/>
              <w:rPr>
                <w:rFonts w:cs="Arial"/>
              </w:rPr>
            </w:pPr>
            <w:r>
              <w:rPr>
                <w:rFonts w:cs="Arial"/>
              </w:rPr>
              <w:t xml:space="preserve">Laura </w:t>
            </w:r>
            <w:proofErr w:type="spellStart"/>
            <w:r>
              <w:rPr>
                <w:rFonts w:cs="Arial"/>
              </w:rPr>
              <w:t>Leeman</w:t>
            </w:r>
            <w:proofErr w:type="spellEnd"/>
          </w:p>
        </w:tc>
      </w:tr>
    </w:tbl>
    <w:p w:rsidR="00151490" w:rsidRPr="00141A97" w:rsidRDefault="00151490" w:rsidP="00151490">
      <w:pPr>
        <w:pStyle w:val="Heading2"/>
        <w:spacing w:before="0" w:after="0"/>
        <w:rPr>
          <w:rFonts w:cs="Arial"/>
          <w:sz w:val="24"/>
          <w:szCs w:val="24"/>
        </w:rPr>
      </w:pPr>
    </w:p>
    <w:p w:rsidR="00151490" w:rsidRPr="00141A97" w:rsidRDefault="00151490" w:rsidP="00151490">
      <w:pPr>
        <w:pStyle w:val="Heading2"/>
        <w:spacing w:before="0" w:after="0"/>
        <w:rPr>
          <w:rFonts w:cs="Arial"/>
          <w:sz w:val="24"/>
          <w:szCs w:val="24"/>
        </w:rPr>
      </w:pPr>
    </w:p>
    <w:p w:rsidR="00151490" w:rsidRPr="005C7AB7" w:rsidRDefault="005C7AB7" w:rsidP="00141A97">
      <w:pPr>
        <w:pStyle w:val="Heading2"/>
        <w:spacing w:before="0" w:after="0"/>
        <w:ind w:hanging="567"/>
        <w:rPr>
          <w:rFonts w:cs="Arial"/>
          <w:color w:val="002060"/>
          <w:sz w:val="24"/>
          <w:szCs w:val="24"/>
        </w:rPr>
      </w:pPr>
      <w:r w:rsidRPr="005C7AB7">
        <w:rPr>
          <w:rFonts w:cs="Arial"/>
          <w:color w:val="002060"/>
          <w:sz w:val="24"/>
          <w:szCs w:val="24"/>
        </w:rPr>
        <w:t>Background</w:t>
      </w:r>
    </w:p>
    <w:tbl>
      <w:tblPr>
        <w:tblW w:w="10206" w:type="dxa"/>
        <w:tblInd w:w="-572" w:type="dxa"/>
        <w:tblCellMar>
          <w:left w:w="10" w:type="dxa"/>
          <w:right w:w="10" w:type="dxa"/>
        </w:tblCellMar>
        <w:tblLook w:val="0000" w:firstRow="0" w:lastRow="0" w:firstColumn="0" w:lastColumn="0" w:noHBand="0" w:noVBand="0"/>
      </w:tblPr>
      <w:tblGrid>
        <w:gridCol w:w="10206"/>
      </w:tblGrid>
      <w:tr w:rsidR="00151490" w:rsidRPr="00141A97" w:rsidTr="00141A97">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AB7" w:rsidRPr="005C7AB7" w:rsidRDefault="005C7AB7" w:rsidP="005C7AB7">
            <w:pPr>
              <w:pStyle w:val="ListParagraph"/>
              <w:numPr>
                <w:ilvl w:val="0"/>
                <w:numId w:val="9"/>
              </w:numPr>
              <w:spacing w:after="0" w:line="240" w:lineRule="auto"/>
              <w:ind w:left="318" w:hanging="284"/>
              <w:rPr>
                <w:rFonts w:cs="Arial"/>
              </w:rPr>
            </w:pPr>
            <w:r w:rsidRPr="005C7AB7">
              <w:rPr>
                <w:rFonts w:cs="Arial"/>
                <w:color w:val="auto"/>
              </w:rPr>
              <w:t xml:space="preserve">It is extremely important that we consider the educational and emotional impact of Covid-19 on our pupils. </w:t>
            </w:r>
            <w:r w:rsidRPr="005C7AB7">
              <w:rPr>
                <w:rFonts w:cs="Arial"/>
                <w:color w:val="auto"/>
                <w:lang w:val="en"/>
              </w:rPr>
              <w:t xml:space="preserve">The Covid-19 pandemic has led to school closures across the UK and many countries around the world. This means that the majority of pupils have missed more than a full term in school, though supported and taught in various ways. Nevertheless, it is likely that school closures will lead to slower rates of learning, perhaps learning loss, and there is a risk that the negative impact will be worse for pupils who are economically disadvantaged.  </w:t>
            </w:r>
          </w:p>
          <w:p w:rsidR="005C7AB7" w:rsidRPr="005C7AB7" w:rsidRDefault="005C7AB7" w:rsidP="005C7AB7">
            <w:pPr>
              <w:pStyle w:val="ListParagraph"/>
              <w:numPr>
                <w:ilvl w:val="0"/>
                <w:numId w:val="9"/>
              </w:numPr>
              <w:spacing w:after="0" w:line="240" w:lineRule="auto"/>
              <w:ind w:left="318" w:hanging="284"/>
              <w:rPr>
                <w:rFonts w:cs="Arial"/>
              </w:rPr>
            </w:pPr>
            <w:r w:rsidRPr="005C7AB7">
              <w:rPr>
                <w:rFonts w:cs="Arial"/>
                <w:color w:val="auto"/>
                <w:lang w:val="en"/>
              </w:rPr>
              <w:t>Effective strategies evaluated by the EEF have been identified within this plan.</w:t>
            </w:r>
          </w:p>
          <w:p w:rsidR="00141A97" w:rsidRPr="00141A97" w:rsidRDefault="00141A97" w:rsidP="005C7AB7">
            <w:pPr>
              <w:pStyle w:val="TableRow"/>
              <w:spacing w:before="0" w:after="0"/>
              <w:ind w:left="0"/>
              <w:rPr>
                <w:rFonts w:cs="Arial"/>
                <w:color w:val="auto"/>
              </w:rPr>
            </w:pPr>
          </w:p>
        </w:tc>
      </w:tr>
    </w:tbl>
    <w:p w:rsidR="00151490" w:rsidRPr="00141A97" w:rsidRDefault="00151490" w:rsidP="00151490">
      <w:pPr>
        <w:pStyle w:val="Heading2"/>
        <w:spacing w:before="0" w:after="0"/>
        <w:rPr>
          <w:rFonts w:cs="Arial"/>
          <w:sz w:val="24"/>
          <w:szCs w:val="24"/>
        </w:rPr>
      </w:pPr>
    </w:p>
    <w:p w:rsidR="005C7AB7" w:rsidRDefault="005C7AB7" w:rsidP="005C7AB7">
      <w:pPr>
        <w:spacing w:after="0" w:line="240" w:lineRule="auto"/>
        <w:ind w:left="-567"/>
        <w:rPr>
          <w:rFonts w:cs="Arial"/>
          <w:b/>
          <w:color w:val="002060"/>
        </w:rPr>
      </w:pPr>
      <w:r w:rsidRPr="005C7AB7">
        <w:rPr>
          <w:rFonts w:cs="Arial"/>
          <w:b/>
          <w:color w:val="002060"/>
        </w:rPr>
        <w:t>Impact o</w:t>
      </w:r>
      <w:r w:rsidR="009177E4">
        <w:rPr>
          <w:rFonts w:cs="Arial"/>
          <w:b/>
          <w:color w:val="002060"/>
        </w:rPr>
        <w:t>f school closures on our pupils</w:t>
      </w:r>
    </w:p>
    <w:p w:rsidR="009177E4" w:rsidRPr="005C7AB7" w:rsidRDefault="009177E4" w:rsidP="005C7AB7">
      <w:pPr>
        <w:spacing w:after="0" w:line="240" w:lineRule="auto"/>
        <w:ind w:left="-567"/>
        <w:rPr>
          <w:rFonts w:cs="Arial"/>
          <w:b/>
          <w:color w:val="002060"/>
        </w:rPr>
      </w:pPr>
    </w:p>
    <w:tbl>
      <w:tblPr>
        <w:tblW w:w="10206" w:type="dxa"/>
        <w:tblInd w:w="-572" w:type="dxa"/>
        <w:tblCellMar>
          <w:left w:w="10" w:type="dxa"/>
          <w:right w:w="10" w:type="dxa"/>
        </w:tblCellMar>
        <w:tblLook w:val="0000" w:firstRow="0" w:lastRow="0" w:firstColumn="0" w:lastColumn="0" w:noHBand="0" w:noVBand="0"/>
      </w:tblPr>
      <w:tblGrid>
        <w:gridCol w:w="10206"/>
      </w:tblGrid>
      <w:tr w:rsidR="005C7AB7" w:rsidRPr="00141A97" w:rsidTr="003919D3">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AB7" w:rsidRPr="00A56B31" w:rsidRDefault="005C7AB7" w:rsidP="005C7AB7">
            <w:pPr>
              <w:pStyle w:val="TableRow"/>
              <w:numPr>
                <w:ilvl w:val="0"/>
                <w:numId w:val="3"/>
              </w:numPr>
              <w:spacing w:before="0" w:after="0"/>
              <w:rPr>
                <w:rFonts w:cs="Arial"/>
                <w:color w:val="auto"/>
              </w:rPr>
            </w:pPr>
            <w:r w:rsidRPr="00A56B31">
              <w:rPr>
                <w:rFonts w:cs="Arial"/>
                <w:color w:val="auto"/>
              </w:rPr>
              <w:t xml:space="preserve">Gaps in academic knowledge and skills, particularly in </w:t>
            </w:r>
            <w:r w:rsidR="009177E4">
              <w:rPr>
                <w:rFonts w:cs="Arial"/>
                <w:color w:val="auto"/>
              </w:rPr>
              <w:t>phonics and maths</w:t>
            </w:r>
          </w:p>
          <w:p w:rsidR="005C7AB7" w:rsidRPr="00A56B31" w:rsidRDefault="005C7AB7" w:rsidP="005C7AB7">
            <w:pPr>
              <w:pStyle w:val="TableRow"/>
              <w:numPr>
                <w:ilvl w:val="0"/>
                <w:numId w:val="3"/>
              </w:numPr>
              <w:spacing w:before="0" w:after="0"/>
              <w:rPr>
                <w:rFonts w:cs="Arial"/>
                <w:color w:val="auto"/>
              </w:rPr>
            </w:pPr>
            <w:r w:rsidRPr="00A56B31">
              <w:rPr>
                <w:rFonts w:cs="Arial"/>
                <w:color w:val="auto"/>
              </w:rPr>
              <w:t>Increased emotional wellbeing/mental concerns</w:t>
            </w:r>
          </w:p>
          <w:p w:rsidR="005C7AB7" w:rsidRPr="00A56B31" w:rsidRDefault="005C7AB7" w:rsidP="005C7AB7">
            <w:pPr>
              <w:pStyle w:val="TableRow"/>
              <w:numPr>
                <w:ilvl w:val="0"/>
                <w:numId w:val="3"/>
              </w:numPr>
              <w:spacing w:before="0" w:after="0"/>
              <w:rPr>
                <w:rFonts w:cs="Arial"/>
                <w:color w:val="auto"/>
              </w:rPr>
            </w:pPr>
            <w:r w:rsidRPr="00A56B31">
              <w:rPr>
                <w:rFonts w:cs="Arial"/>
                <w:color w:val="auto"/>
              </w:rPr>
              <w:t>Increase in safeguarding concerns</w:t>
            </w:r>
          </w:p>
          <w:p w:rsidR="005C7AB7" w:rsidRPr="009177E4" w:rsidRDefault="005C7AB7" w:rsidP="005C7AB7">
            <w:pPr>
              <w:pStyle w:val="TableRow"/>
              <w:numPr>
                <w:ilvl w:val="0"/>
                <w:numId w:val="3"/>
              </w:numPr>
              <w:spacing w:before="0" w:after="0"/>
              <w:rPr>
                <w:rFonts w:cs="Arial"/>
                <w:color w:val="auto"/>
              </w:rPr>
            </w:pPr>
            <w:r w:rsidRPr="00A56B31">
              <w:rPr>
                <w:rFonts w:cs="Arial"/>
                <w:color w:val="auto"/>
              </w:rPr>
              <w:t>School readiness concerns resulting from lack of routines and norms</w:t>
            </w:r>
            <w:r w:rsidRPr="00A56B31">
              <w:rPr>
                <w:rFonts w:cs="Arial"/>
                <w:color w:val="auto"/>
                <w:shd w:val="clear" w:color="auto" w:fill="FFFFFF"/>
              </w:rPr>
              <w:t>.</w:t>
            </w:r>
          </w:p>
          <w:p w:rsidR="009177E4" w:rsidRPr="009177E4" w:rsidRDefault="009177E4" w:rsidP="009177E4">
            <w:pPr>
              <w:pStyle w:val="TableRow"/>
              <w:numPr>
                <w:ilvl w:val="0"/>
                <w:numId w:val="3"/>
              </w:numPr>
              <w:spacing w:before="0" w:after="0"/>
              <w:rPr>
                <w:rFonts w:cs="Arial"/>
                <w:color w:val="auto"/>
              </w:rPr>
            </w:pPr>
            <w:r>
              <w:rPr>
                <w:rFonts w:cs="Arial"/>
                <w:color w:val="auto"/>
                <w:shd w:val="clear" w:color="auto" w:fill="FFFFFF"/>
              </w:rPr>
              <w:t>Number of children self-isolating during second wave</w:t>
            </w:r>
            <w:r>
              <w:rPr>
                <w:rFonts w:cs="Arial"/>
                <w:color w:val="auto"/>
              </w:rPr>
              <w:t xml:space="preserve"> is further increasing the gaps in learning</w:t>
            </w:r>
          </w:p>
        </w:tc>
      </w:tr>
    </w:tbl>
    <w:p w:rsidR="00151490" w:rsidRPr="00141A97" w:rsidRDefault="00151490" w:rsidP="00151490">
      <w:pPr>
        <w:pStyle w:val="Heading2"/>
        <w:spacing w:before="0" w:after="0"/>
        <w:rPr>
          <w:rFonts w:cs="Arial"/>
          <w:color w:val="FF0000"/>
          <w:sz w:val="24"/>
          <w:szCs w:val="24"/>
          <w:u w:val="single"/>
        </w:rPr>
      </w:pPr>
    </w:p>
    <w:p w:rsidR="005C7AB7" w:rsidRDefault="005C7AB7" w:rsidP="005C7AB7">
      <w:pPr>
        <w:spacing w:after="0" w:line="240" w:lineRule="auto"/>
        <w:rPr>
          <w:rFonts w:cs="Arial"/>
        </w:rPr>
      </w:pPr>
    </w:p>
    <w:p w:rsidR="005C7AB7" w:rsidRPr="00141A97" w:rsidRDefault="005C7AB7" w:rsidP="005C7AB7">
      <w:pPr>
        <w:pStyle w:val="Heading2"/>
        <w:spacing w:before="0" w:after="0"/>
        <w:ind w:hanging="567"/>
        <w:rPr>
          <w:rFonts w:cs="Arial"/>
          <w:color w:val="002060"/>
          <w:sz w:val="24"/>
          <w:szCs w:val="24"/>
        </w:rPr>
      </w:pPr>
      <w:r>
        <w:rPr>
          <w:rFonts w:cs="Arial"/>
          <w:color w:val="002060"/>
          <w:sz w:val="24"/>
          <w:szCs w:val="24"/>
        </w:rPr>
        <w:t>Intended outcome of Catch Up Premium spending</w:t>
      </w:r>
    </w:p>
    <w:tbl>
      <w:tblPr>
        <w:tblW w:w="10206" w:type="dxa"/>
        <w:tblInd w:w="-572" w:type="dxa"/>
        <w:tblCellMar>
          <w:left w:w="10" w:type="dxa"/>
          <w:right w:w="10" w:type="dxa"/>
        </w:tblCellMar>
        <w:tblLook w:val="0000" w:firstRow="0" w:lastRow="0" w:firstColumn="0" w:lastColumn="0" w:noHBand="0" w:noVBand="0"/>
      </w:tblPr>
      <w:tblGrid>
        <w:gridCol w:w="10206"/>
      </w:tblGrid>
      <w:tr w:rsidR="005C7AB7" w:rsidRPr="00141A97" w:rsidTr="003919D3">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AB7" w:rsidRPr="005C7AB7" w:rsidRDefault="005C7AB7" w:rsidP="00A56B31">
            <w:pPr>
              <w:pStyle w:val="TableRow"/>
              <w:numPr>
                <w:ilvl w:val="0"/>
                <w:numId w:val="3"/>
              </w:numPr>
              <w:spacing w:before="0" w:after="0"/>
              <w:rPr>
                <w:rFonts w:cs="Arial"/>
                <w:color w:val="auto"/>
              </w:rPr>
            </w:pPr>
            <w:r w:rsidRPr="005C7AB7">
              <w:rPr>
                <w:rFonts w:cs="Arial"/>
                <w:color w:val="0B0C0C"/>
                <w:shd w:val="clear" w:color="auto" w:fill="FFFFFF"/>
              </w:rPr>
              <w:t>This funding will be used for specific activities to support pupils to catch up for lost teaching over the previous months, in line with the guidance on </w:t>
            </w:r>
            <w:hyperlink r:id="rId10" w:anchor="section-3-curriculum-behaviour-and-pastoral-support" w:history="1">
              <w:r w:rsidRPr="005C7AB7">
                <w:rPr>
                  <w:rStyle w:val="Hyperlink"/>
                  <w:rFonts w:cs="Arial"/>
                  <w:color w:val="auto"/>
                  <w:bdr w:val="none" w:sz="0" w:space="0" w:color="auto" w:frame="1"/>
                  <w:shd w:val="clear" w:color="auto" w:fill="FFFFFF"/>
                </w:rPr>
                <w:t>curriculum expectations for the next academic year</w:t>
              </w:r>
            </w:hyperlink>
            <w:r w:rsidRPr="005C7AB7">
              <w:rPr>
                <w:rFonts w:cs="Arial"/>
                <w:color w:val="auto"/>
                <w:shd w:val="clear" w:color="auto" w:fill="FFFFFF"/>
              </w:rPr>
              <w:t>. This will include ensuring our school returns to the normal curriculum in all subjects by summer term 2021</w:t>
            </w:r>
            <w:r w:rsidR="00A56B31">
              <w:rPr>
                <w:rFonts w:cs="Arial"/>
                <w:color w:val="auto"/>
                <w:shd w:val="clear" w:color="auto" w:fill="FFFFFF"/>
              </w:rPr>
              <w:t xml:space="preserve"> and standards are maintained.</w:t>
            </w:r>
          </w:p>
        </w:tc>
      </w:tr>
    </w:tbl>
    <w:p w:rsidR="00141A97" w:rsidRPr="005C7AB7" w:rsidRDefault="00141A97" w:rsidP="005C7AB7">
      <w:pPr>
        <w:spacing w:after="0" w:line="240" w:lineRule="auto"/>
        <w:ind w:left="-567"/>
        <w:rPr>
          <w:rFonts w:cs="Arial"/>
        </w:rPr>
      </w:pPr>
      <w:r>
        <w:rPr>
          <w:rFonts w:cs="Arial"/>
          <w:color w:val="002060"/>
        </w:rPr>
        <w:br w:type="page"/>
      </w:r>
    </w:p>
    <w:p w:rsidR="00151490" w:rsidRPr="00141A97" w:rsidRDefault="00151490" w:rsidP="00151490">
      <w:pPr>
        <w:spacing w:after="0" w:line="240" w:lineRule="auto"/>
        <w:rPr>
          <w:rFonts w:cs="Arial"/>
          <w:color w:val="002060"/>
        </w:rPr>
      </w:pPr>
    </w:p>
    <w:p w:rsidR="005C7AB7" w:rsidRDefault="005C7AB7" w:rsidP="00DD6A2A">
      <w:pPr>
        <w:spacing w:after="0" w:line="240" w:lineRule="auto"/>
        <w:ind w:left="-567"/>
        <w:rPr>
          <w:rFonts w:cs="Arial"/>
          <w:b/>
          <w:color w:val="002060"/>
        </w:rPr>
      </w:pPr>
      <w:r w:rsidRPr="005C7AB7">
        <w:rPr>
          <w:rFonts w:cs="Arial"/>
          <w:color w:val="002060"/>
        </w:rPr>
        <w:t xml:space="preserve">How we will allocate and monitor Catch </w:t>
      </w:r>
      <w:proofErr w:type="gramStart"/>
      <w:r w:rsidRPr="005C7AB7">
        <w:rPr>
          <w:rFonts w:cs="Arial"/>
          <w:color w:val="002060"/>
        </w:rPr>
        <w:t>Up</w:t>
      </w:r>
      <w:proofErr w:type="gramEnd"/>
      <w:r w:rsidRPr="005C7AB7">
        <w:rPr>
          <w:rFonts w:cs="Arial"/>
          <w:color w:val="002060"/>
        </w:rPr>
        <w:t xml:space="preserve"> Premium funding</w:t>
      </w:r>
    </w:p>
    <w:p w:rsidR="00DD6A2A" w:rsidRPr="00DD6A2A" w:rsidRDefault="00DD6A2A" w:rsidP="00DD6A2A">
      <w:pPr>
        <w:spacing w:after="0" w:line="240" w:lineRule="auto"/>
        <w:ind w:left="-567"/>
        <w:rPr>
          <w:rFonts w:cs="Arial"/>
          <w:b/>
          <w:color w:val="002060"/>
        </w:rPr>
      </w:pPr>
    </w:p>
    <w:tbl>
      <w:tblPr>
        <w:tblW w:w="10206" w:type="dxa"/>
        <w:tblInd w:w="-572" w:type="dxa"/>
        <w:tblCellMar>
          <w:left w:w="10" w:type="dxa"/>
          <w:right w:w="10" w:type="dxa"/>
        </w:tblCellMar>
        <w:tblLook w:val="0000" w:firstRow="0" w:lastRow="0" w:firstColumn="0" w:lastColumn="0" w:noHBand="0" w:noVBand="0"/>
      </w:tblPr>
      <w:tblGrid>
        <w:gridCol w:w="4111"/>
        <w:gridCol w:w="6095"/>
      </w:tblGrid>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41148E" w:rsidP="003047ED">
            <w:pPr>
              <w:pStyle w:val="TableRow"/>
              <w:spacing w:before="0" w:after="0"/>
              <w:rPr>
                <w:rFonts w:cs="Arial"/>
              </w:rPr>
            </w:pPr>
            <w:r w:rsidRPr="00141A97">
              <w:rPr>
                <w:rFonts w:cs="Arial"/>
                <w:b/>
                <w:color w:val="auto"/>
              </w:rPr>
              <w:t xml:space="preserve">EEF </w:t>
            </w:r>
            <w:r w:rsidR="00151490" w:rsidRPr="00141A97">
              <w:rPr>
                <w:rFonts w:cs="Arial"/>
                <w:b/>
                <w:color w:val="auto"/>
              </w:rPr>
              <w:t>Focus Area</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spacing w:before="0" w:after="0"/>
              <w:rPr>
                <w:rFonts w:cs="Arial"/>
                <w:b/>
                <w:color w:val="auto"/>
              </w:rPr>
            </w:pPr>
            <w:r w:rsidRPr="00141A97">
              <w:rPr>
                <w:rFonts w:cs="Arial"/>
                <w:b/>
                <w:color w:val="auto"/>
              </w:rPr>
              <w:t>Activity</w:t>
            </w:r>
          </w:p>
        </w:tc>
      </w:tr>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151490" w:rsidRPr="00141A97" w:rsidRDefault="00151490" w:rsidP="003047ED">
            <w:pPr>
              <w:pStyle w:val="TableRow"/>
              <w:spacing w:before="0" w:after="0"/>
              <w:rPr>
                <w:rFonts w:cs="Arial"/>
                <w:color w:val="auto"/>
              </w:rPr>
            </w:pPr>
          </w:p>
          <w:p w:rsidR="00151490" w:rsidRPr="00DD6A2A" w:rsidRDefault="0041148E" w:rsidP="003047ED">
            <w:pPr>
              <w:pStyle w:val="TableRow"/>
              <w:spacing w:before="0" w:after="0"/>
              <w:rPr>
                <w:rFonts w:cs="Arial"/>
                <w:b/>
              </w:rPr>
            </w:pPr>
            <w:r w:rsidRPr="00DD6A2A">
              <w:rPr>
                <w:rFonts w:cs="Arial"/>
                <w:b/>
                <w:color w:val="002060"/>
              </w:rPr>
              <w:t>Teaching and whole school strategies</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41148E" w:rsidP="00151490">
            <w:pPr>
              <w:pStyle w:val="TableRow"/>
              <w:numPr>
                <w:ilvl w:val="0"/>
                <w:numId w:val="3"/>
              </w:numPr>
              <w:spacing w:before="0" w:after="0"/>
              <w:rPr>
                <w:rFonts w:cs="Arial"/>
              </w:rPr>
            </w:pPr>
            <w:r w:rsidRPr="00141A97">
              <w:rPr>
                <w:rFonts w:cs="Arial"/>
              </w:rPr>
              <w:t>Opportunities for professional development</w:t>
            </w:r>
          </w:p>
          <w:p w:rsidR="0041148E" w:rsidRPr="00141A97" w:rsidRDefault="0041148E" w:rsidP="00151490">
            <w:pPr>
              <w:pStyle w:val="TableRow"/>
              <w:numPr>
                <w:ilvl w:val="0"/>
                <w:numId w:val="3"/>
              </w:numPr>
              <w:spacing w:before="0" w:after="0"/>
              <w:rPr>
                <w:rFonts w:cs="Arial"/>
              </w:rPr>
            </w:pPr>
            <w:r w:rsidRPr="00141A97">
              <w:rPr>
                <w:rFonts w:cs="Arial"/>
              </w:rPr>
              <w:t>Support for Early Career Stage Teachers</w:t>
            </w:r>
            <w:r w:rsidR="00D57E01">
              <w:rPr>
                <w:rFonts w:cs="Arial"/>
              </w:rPr>
              <w:t xml:space="preserve"> – 2X NQTs</w:t>
            </w:r>
          </w:p>
          <w:p w:rsidR="0041148E" w:rsidRPr="00141A97" w:rsidRDefault="0041148E" w:rsidP="0041148E">
            <w:pPr>
              <w:pStyle w:val="TableRow"/>
              <w:numPr>
                <w:ilvl w:val="0"/>
                <w:numId w:val="3"/>
              </w:numPr>
              <w:spacing w:before="0" w:after="0"/>
              <w:rPr>
                <w:rFonts w:cs="Arial"/>
              </w:rPr>
            </w:pPr>
            <w:r w:rsidRPr="00141A97">
              <w:rPr>
                <w:rFonts w:cs="Arial"/>
              </w:rPr>
              <w:t xml:space="preserve">Pupil assessment and feedback – </w:t>
            </w:r>
            <w:r w:rsidR="00644093" w:rsidRPr="00141A97">
              <w:rPr>
                <w:rFonts w:cs="Arial"/>
              </w:rPr>
              <w:t>e.g.</w:t>
            </w:r>
            <w:r w:rsidRPr="00141A97">
              <w:rPr>
                <w:rFonts w:cs="Arial"/>
              </w:rPr>
              <w:t xml:space="preserve"> standardised tests for assessing gaps</w:t>
            </w:r>
          </w:p>
        </w:tc>
      </w:tr>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spacing w:before="0" w:after="0"/>
              <w:rPr>
                <w:rFonts w:cs="Arial"/>
                <w:color w:val="auto"/>
              </w:rPr>
            </w:pPr>
            <w:r w:rsidRPr="00141A97">
              <w:rPr>
                <w:rFonts w:cs="Arial"/>
                <w:color w:val="auto"/>
              </w:rPr>
              <w:t xml:space="preserve">Projected spending </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807DD5" w:rsidP="00807DD5">
            <w:pPr>
              <w:pStyle w:val="TableRow"/>
              <w:spacing w:before="0" w:after="0"/>
              <w:rPr>
                <w:rFonts w:cs="Arial"/>
                <w:color w:val="auto"/>
              </w:rPr>
            </w:pPr>
            <w:r>
              <w:rPr>
                <w:rFonts w:cs="Arial"/>
                <w:color w:val="auto"/>
              </w:rPr>
              <w:t>£ 1000</w:t>
            </w:r>
          </w:p>
        </w:tc>
      </w:tr>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spacing w:before="0" w:after="0"/>
              <w:rPr>
                <w:rFonts w:cs="Arial"/>
                <w:color w:val="auto"/>
              </w:rPr>
            </w:pPr>
            <w:r w:rsidRPr="00141A97">
              <w:rPr>
                <w:rFonts w:cs="Arial"/>
                <w:color w:val="auto"/>
              </w:rPr>
              <w:t xml:space="preserve">Monitoring </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151490">
            <w:pPr>
              <w:pStyle w:val="TableRow"/>
              <w:numPr>
                <w:ilvl w:val="0"/>
                <w:numId w:val="3"/>
              </w:numPr>
              <w:spacing w:before="0" w:after="0"/>
              <w:rPr>
                <w:rFonts w:cs="Arial"/>
                <w:color w:val="auto"/>
              </w:rPr>
            </w:pPr>
            <w:r w:rsidRPr="00141A97">
              <w:rPr>
                <w:rFonts w:cs="Arial"/>
                <w:color w:val="auto"/>
              </w:rPr>
              <w:t>Implementation informed by EEF guidance report</w:t>
            </w:r>
          </w:p>
          <w:p w:rsidR="00151490" w:rsidRPr="00141A97" w:rsidRDefault="00151490" w:rsidP="00151490">
            <w:pPr>
              <w:pStyle w:val="TableRow"/>
              <w:numPr>
                <w:ilvl w:val="0"/>
                <w:numId w:val="3"/>
              </w:numPr>
              <w:spacing w:before="0" w:after="0"/>
              <w:rPr>
                <w:rFonts w:cs="Arial"/>
                <w:color w:val="auto"/>
              </w:rPr>
            </w:pPr>
            <w:r w:rsidRPr="00141A97">
              <w:rPr>
                <w:rFonts w:cs="Arial"/>
                <w:color w:val="auto"/>
              </w:rPr>
              <w:t>Regular agenda item for SLT and LGB</w:t>
            </w:r>
          </w:p>
          <w:p w:rsidR="00151490" w:rsidRPr="00141A97" w:rsidRDefault="00151490" w:rsidP="00151490">
            <w:pPr>
              <w:pStyle w:val="TableRow"/>
              <w:numPr>
                <w:ilvl w:val="0"/>
                <w:numId w:val="3"/>
              </w:numPr>
              <w:spacing w:before="0" w:after="0"/>
              <w:rPr>
                <w:rFonts w:cs="Arial"/>
                <w:color w:val="auto"/>
              </w:rPr>
            </w:pPr>
            <w:r w:rsidRPr="00141A97">
              <w:rPr>
                <w:rFonts w:cs="Arial"/>
                <w:color w:val="auto"/>
              </w:rPr>
              <w:t>Regular analysis of data / tracking</w:t>
            </w:r>
          </w:p>
          <w:p w:rsidR="00151490" w:rsidRPr="00141A97" w:rsidRDefault="00151490" w:rsidP="00151490">
            <w:pPr>
              <w:pStyle w:val="TableRow"/>
              <w:numPr>
                <w:ilvl w:val="0"/>
                <w:numId w:val="3"/>
              </w:numPr>
              <w:spacing w:before="0" w:after="0"/>
              <w:rPr>
                <w:rFonts w:cs="Arial"/>
                <w:color w:val="auto"/>
              </w:rPr>
            </w:pPr>
            <w:r w:rsidRPr="00141A97">
              <w:rPr>
                <w:rFonts w:cs="Arial"/>
                <w:color w:val="auto"/>
              </w:rPr>
              <w:t>In school formal monitoring programme</w:t>
            </w:r>
          </w:p>
          <w:p w:rsidR="00151490" w:rsidRPr="00141A97" w:rsidRDefault="00151490" w:rsidP="00151490">
            <w:pPr>
              <w:pStyle w:val="TableRow"/>
              <w:numPr>
                <w:ilvl w:val="0"/>
                <w:numId w:val="3"/>
              </w:numPr>
              <w:spacing w:before="0" w:after="0"/>
              <w:rPr>
                <w:rFonts w:cs="Arial"/>
                <w:color w:val="auto"/>
              </w:rPr>
            </w:pPr>
            <w:r w:rsidRPr="00141A97">
              <w:rPr>
                <w:rFonts w:cs="Arial"/>
                <w:color w:val="auto"/>
              </w:rPr>
              <w:t>CPD records</w:t>
            </w:r>
          </w:p>
          <w:p w:rsidR="00151490" w:rsidRPr="00141A97" w:rsidRDefault="00151490" w:rsidP="00141A97">
            <w:pPr>
              <w:pStyle w:val="TableRow"/>
              <w:spacing w:before="0" w:after="0"/>
              <w:ind w:left="360"/>
              <w:rPr>
                <w:rFonts w:cs="Arial"/>
                <w:color w:val="auto"/>
              </w:rPr>
            </w:pPr>
          </w:p>
        </w:tc>
      </w:tr>
    </w:tbl>
    <w:p w:rsidR="0041148E" w:rsidRPr="00141A97" w:rsidRDefault="0041148E" w:rsidP="0041148E">
      <w:pPr>
        <w:pStyle w:val="Heading2"/>
        <w:spacing w:before="0" w:after="0"/>
        <w:rPr>
          <w:rFonts w:cs="Arial"/>
          <w:sz w:val="24"/>
          <w:szCs w:val="24"/>
        </w:rPr>
      </w:pPr>
    </w:p>
    <w:tbl>
      <w:tblPr>
        <w:tblW w:w="10348" w:type="dxa"/>
        <w:tblInd w:w="-572" w:type="dxa"/>
        <w:tblCellMar>
          <w:left w:w="10" w:type="dxa"/>
          <w:right w:w="10" w:type="dxa"/>
        </w:tblCellMar>
        <w:tblLook w:val="0000" w:firstRow="0" w:lastRow="0" w:firstColumn="0" w:lastColumn="0" w:noHBand="0" w:noVBand="0"/>
      </w:tblPr>
      <w:tblGrid>
        <w:gridCol w:w="4111"/>
        <w:gridCol w:w="6237"/>
      </w:tblGrid>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spacing w:before="0" w:after="0"/>
              <w:rPr>
                <w:rFonts w:cs="Arial"/>
              </w:rPr>
            </w:pPr>
            <w:r>
              <w:rPr>
                <w:rFonts w:cs="Arial"/>
                <w:b/>
                <w:color w:val="auto"/>
              </w:rPr>
              <w:t xml:space="preserve">EEF </w:t>
            </w:r>
            <w:r w:rsidRPr="00141A97">
              <w:rPr>
                <w:rFonts w:cs="Arial"/>
                <w:b/>
                <w:color w:val="auto"/>
              </w:rPr>
              <w:t>Focus Area</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spacing w:before="0" w:after="0"/>
              <w:rPr>
                <w:rFonts w:cs="Arial"/>
                <w:b/>
                <w:color w:val="auto"/>
              </w:rPr>
            </w:pPr>
            <w:r w:rsidRPr="00141A97">
              <w:rPr>
                <w:rFonts w:cs="Arial"/>
                <w:b/>
                <w:color w:val="auto"/>
              </w:rPr>
              <w:t>Activity</w:t>
            </w:r>
          </w:p>
        </w:tc>
      </w:tr>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4464E" w:rsidRPr="00DD6A2A" w:rsidRDefault="0084464E" w:rsidP="0041148E">
            <w:pPr>
              <w:pStyle w:val="TableRow"/>
              <w:spacing w:before="0" w:after="0"/>
              <w:rPr>
                <w:rFonts w:cs="Arial"/>
                <w:b/>
                <w:color w:val="auto"/>
              </w:rPr>
            </w:pPr>
            <w:r w:rsidRPr="00DD6A2A">
              <w:rPr>
                <w:rFonts w:cs="Arial"/>
                <w:b/>
                <w:color w:val="002060"/>
              </w:rPr>
              <w:t>Targeted support</w:t>
            </w:r>
            <w:r w:rsidRPr="00DD6A2A">
              <w:rPr>
                <w:rFonts w:cs="Arial"/>
                <w:b/>
                <w:color w:val="auto"/>
              </w:rPr>
              <w:t xml:space="preserve"> </w:t>
            </w:r>
          </w:p>
          <w:p w:rsidR="0084464E" w:rsidRPr="00141A97" w:rsidRDefault="0084464E" w:rsidP="003047ED">
            <w:pPr>
              <w:pStyle w:val="TableRow"/>
              <w:spacing w:before="0" w:after="0"/>
              <w:rPr>
                <w:rFonts w:cs="Arial"/>
                <w:color w:val="auto"/>
              </w:rPr>
            </w:pPr>
          </w:p>
          <w:p w:rsidR="0084464E" w:rsidRPr="00141A97" w:rsidRDefault="0084464E" w:rsidP="003047ED">
            <w:pPr>
              <w:pStyle w:val="TableRow"/>
              <w:spacing w:before="0" w:after="0"/>
              <w:rPr>
                <w:rFonts w:cs="Arial"/>
              </w:rPr>
            </w:pP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Default="0084464E" w:rsidP="003047ED">
            <w:pPr>
              <w:pStyle w:val="TableRow"/>
              <w:numPr>
                <w:ilvl w:val="0"/>
                <w:numId w:val="3"/>
              </w:numPr>
              <w:spacing w:before="0" w:after="0"/>
              <w:rPr>
                <w:rFonts w:cs="Arial"/>
              </w:rPr>
            </w:pPr>
            <w:r w:rsidRPr="00141A97">
              <w:rPr>
                <w:rFonts w:cs="Arial"/>
              </w:rPr>
              <w:t>1-to-1 and small group tuition</w:t>
            </w:r>
          </w:p>
          <w:p w:rsidR="00194D10" w:rsidRDefault="00194D10" w:rsidP="003047ED">
            <w:pPr>
              <w:pStyle w:val="TableRow"/>
              <w:numPr>
                <w:ilvl w:val="0"/>
                <w:numId w:val="3"/>
              </w:numPr>
              <w:spacing w:before="0" w:after="0"/>
              <w:rPr>
                <w:rFonts w:cs="Arial"/>
              </w:rPr>
            </w:pPr>
            <w:r>
              <w:rPr>
                <w:rFonts w:cs="Arial"/>
              </w:rPr>
              <w:t>Employment of two Teaching Assistants to deliver small group tuition.</w:t>
            </w:r>
          </w:p>
          <w:p w:rsidR="00194D10" w:rsidRDefault="00807DD5" w:rsidP="003047ED">
            <w:pPr>
              <w:pStyle w:val="TableRow"/>
              <w:numPr>
                <w:ilvl w:val="0"/>
                <w:numId w:val="3"/>
              </w:numPr>
              <w:spacing w:before="0" w:after="0"/>
              <w:rPr>
                <w:rFonts w:cs="Arial"/>
              </w:rPr>
            </w:pPr>
            <w:r>
              <w:rPr>
                <w:rFonts w:cs="Arial"/>
              </w:rPr>
              <w:t>Employment of EYFS Teacher (0.2</w:t>
            </w:r>
            <w:r w:rsidR="00194D10">
              <w:rPr>
                <w:rFonts w:cs="Arial"/>
              </w:rPr>
              <w:t>)</w:t>
            </w:r>
          </w:p>
          <w:p w:rsidR="00194D10" w:rsidRDefault="00194D10" w:rsidP="00194D10">
            <w:pPr>
              <w:pStyle w:val="TableRow"/>
              <w:numPr>
                <w:ilvl w:val="0"/>
                <w:numId w:val="3"/>
              </w:numPr>
              <w:spacing w:before="0" w:after="0"/>
              <w:rPr>
                <w:rFonts w:cs="Arial"/>
              </w:rPr>
            </w:pPr>
            <w:r>
              <w:rPr>
                <w:rFonts w:cs="Arial"/>
              </w:rPr>
              <w:t>HLTA to deliver targeted support in Early Years to disadvantaged children and those needing early intervention.</w:t>
            </w:r>
          </w:p>
          <w:p w:rsidR="003F1CF3" w:rsidRPr="00194D10" w:rsidRDefault="003F1CF3" w:rsidP="00194D10">
            <w:pPr>
              <w:pStyle w:val="TableRow"/>
              <w:numPr>
                <w:ilvl w:val="0"/>
                <w:numId w:val="3"/>
              </w:numPr>
              <w:spacing w:before="0" w:after="0"/>
              <w:rPr>
                <w:rFonts w:cs="Arial"/>
              </w:rPr>
            </w:pPr>
            <w:r>
              <w:rPr>
                <w:rFonts w:cs="Arial"/>
              </w:rPr>
              <w:t>Implementing the Nuffield Early Language Intervention Programme within EYFS.</w:t>
            </w:r>
          </w:p>
          <w:p w:rsidR="0084464E" w:rsidRPr="00141A97" w:rsidRDefault="0084464E" w:rsidP="003047ED">
            <w:pPr>
              <w:pStyle w:val="TableRow"/>
              <w:numPr>
                <w:ilvl w:val="0"/>
                <w:numId w:val="3"/>
              </w:numPr>
              <w:spacing w:before="0" w:after="0"/>
              <w:rPr>
                <w:rFonts w:cs="Arial"/>
              </w:rPr>
            </w:pPr>
            <w:r w:rsidRPr="00141A97">
              <w:rPr>
                <w:rFonts w:cs="Arial"/>
              </w:rPr>
              <w:t>Extended school time for academic or pastoral activities</w:t>
            </w:r>
          </w:p>
          <w:p w:rsidR="0084464E" w:rsidRDefault="0084464E" w:rsidP="003047ED">
            <w:pPr>
              <w:pStyle w:val="TableRow"/>
              <w:numPr>
                <w:ilvl w:val="0"/>
                <w:numId w:val="3"/>
              </w:numPr>
              <w:spacing w:before="0" w:after="0"/>
              <w:rPr>
                <w:rFonts w:cs="Arial"/>
              </w:rPr>
            </w:pPr>
            <w:r w:rsidRPr="00141A97">
              <w:rPr>
                <w:rFonts w:cs="Arial"/>
              </w:rPr>
              <w:t>Intervention programmes (behaviour, emotional wellbeing, academic)</w:t>
            </w:r>
          </w:p>
          <w:p w:rsidR="003F1CF3" w:rsidRDefault="003F1CF3" w:rsidP="003047ED">
            <w:pPr>
              <w:pStyle w:val="TableRow"/>
              <w:numPr>
                <w:ilvl w:val="0"/>
                <w:numId w:val="3"/>
              </w:numPr>
              <w:spacing w:before="0" w:after="0"/>
              <w:rPr>
                <w:rFonts w:cs="Arial"/>
              </w:rPr>
            </w:pPr>
            <w:r>
              <w:rPr>
                <w:rFonts w:cs="Arial"/>
              </w:rPr>
              <w:t>ELSA support for Vulnerable Pupils</w:t>
            </w:r>
          </w:p>
          <w:p w:rsidR="003F1CF3" w:rsidRDefault="003F1CF3" w:rsidP="003047ED">
            <w:pPr>
              <w:pStyle w:val="TableRow"/>
              <w:numPr>
                <w:ilvl w:val="0"/>
                <w:numId w:val="3"/>
              </w:numPr>
              <w:spacing w:before="0" w:after="0"/>
              <w:rPr>
                <w:rFonts w:cs="Arial"/>
              </w:rPr>
            </w:pPr>
            <w:proofErr w:type="spellStart"/>
            <w:r>
              <w:rPr>
                <w:rFonts w:cs="Arial"/>
              </w:rPr>
              <w:t>Advotalk</w:t>
            </w:r>
            <w:proofErr w:type="spellEnd"/>
            <w:r>
              <w:rPr>
                <w:rFonts w:cs="Arial"/>
              </w:rPr>
              <w:t xml:space="preserve"> Support for LAC pupils</w:t>
            </w:r>
          </w:p>
          <w:p w:rsidR="003F1CF3" w:rsidRDefault="003F1CF3" w:rsidP="003047ED">
            <w:pPr>
              <w:pStyle w:val="TableRow"/>
              <w:numPr>
                <w:ilvl w:val="0"/>
                <w:numId w:val="3"/>
              </w:numPr>
              <w:spacing w:before="0" w:after="0"/>
              <w:rPr>
                <w:rFonts w:cs="Arial"/>
              </w:rPr>
            </w:pPr>
            <w:r>
              <w:rPr>
                <w:rFonts w:cs="Arial"/>
              </w:rPr>
              <w:t>STAG support for Behavioural Intervention</w:t>
            </w:r>
          </w:p>
          <w:p w:rsidR="003F1CF3" w:rsidRPr="00141A97" w:rsidRDefault="003F1CF3" w:rsidP="003047ED">
            <w:pPr>
              <w:pStyle w:val="TableRow"/>
              <w:numPr>
                <w:ilvl w:val="0"/>
                <w:numId w:val="3"/>
              </w:numPr>
              <w:spacing w:before="0" w:after="0"/>
              <w:rPr>
                <w:rFonts w:cs="Arial"/>
              </w:rPr>
            </w:pPr>
            <w:r>
              <w:rPr>
                <w:rFonts w:cs="Arial"/>
              </w:rPr>
              <w:t xml:space="preserve">Purchase of additional </w:t>
            </w:r>
            <w:proofErr w:type="spellStart"/>
            <w:r>
              <w:rPr>
                <w:rFonts w:cs="Arial"/>
              </w:rPr>
              <w:t>Lexia</w:t>
            </w:r>
            <w:proofErr w:type="spellEnd"/>
            <w:r>
              <w:rPr>
                <w:rFonts w:cs="Arial"/>
              </w:rPr>
              <w:t xml:space="preserve"> and Reading </w:t>
            </w:r>
            <w:proofErr w:type="gramStart"/>
            <w:r>
              <w:rPr>
                <w:rFonts w:cs="Arial"/>
              </w:rPr>
              <w:t>Plus</w:t>
            </w:r>
            <w:proofErr w:type="gramEnd"/>
            <w:r>
              <w:rPr>
                <w:rFonts w:cs="Arial"/>
              </w:rPr>
              <w:t xml:space="preserve"> Licences. </w:t>
            </w:r>
          </w:p>
          <w:p w:rsidR="0084464E" w:rsidRPr="00141A97" w:rsidRDefault="0084464E" w:rsidP="00141A97">
            <w:pPr>
              <w:pStyle w:val="TableRow"/>
              <w:spacing w:before="0" w:after="0"/>
              <w:ind w:left="360"/>
              <w:rPr>
                <w:rFonts w:cs="Arial"/>
              </w:rPr>
            </w:pPr>
          </w:p>
        </w:tc>
      </w:tr>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spacing w:before="0" w:after="0"/>
              <w:rPr>
                <w:rFonts w:cs="Arial"/>
                <w:color w:val="auto"/>
              </w:rPr>
            </w:pPr>
            <w:r w:rsidRPr="00141A97">
              <w:rPr>
                <w:rFonts w:cs="Arial"/>
                <w:color w:val="auto"/>
              </w:rPr>
              <w:t xml:space="preserve">Projected spending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Default="00807DD5" w:rsidP="0041148E">
            <w:pPr>
              <w:pStyle w:val="TableRow"/>
              <w:spacing w:before="0" w:after="0"/>
              <w:rPr>
                <w:rFonts w:cs="Arial"/>
                <w:color w:val="auto"/>
              </w:rPr>
            </w:pPr>
            <w:r>
              <w:rPr>
                <w:rFonts w:cs="Arial"/>
                <w:color w:val="auto"/>
              </w:rPr>
              <w:t>£ 27900</w:t>
            </w:r>
          </w:p>
          <w:p w:rsidR="00807DD5" w:rsidRDefault="00807DD5" w:rsidP="00807DD5">
            <w:pPr>
              <w:pStyle w:val="TableRow"/>
              <w:numPr>
                <w:ilvl w:val="0"/>
                <w:numId w:val="3"/>
              </w:numPr>
              <w:spacing w:before="0" w:after="0"/>
              <w:rPr>
                <w:rFonts w:cs="Arial"/>
                <w:color w:val="auto"/>
              </w:rPr>
            </w:pPr>
            <w:r>
              <w:rPr>
                <w:rFonts w:cs="Arial"/>
                <w:color w:val="auto"/>
              </w:rPr>
              <w:t>30hr</w:t>
            </w:r>
            <w:r w:rsidR="0020016B">
              <w:rPr>
                <w:rFonts w:cs="Arial"/>
                <w:color w:val="auto"/>
              </w:rPr>
              <w:t xml:space="preserve"> per Week</w:t>
            </w:r>
            <w:r>
              <w:rPr>
                <w:rFonts w:cs="Arial"/>
                <w:color w:val="auto"/>
              </w:rPr>
              <w:t xml:space="preserve"> TA = £13000</w:t>
            </w:r>
          </w:p>
          <w:p w:rsidR="00807DD5" w:rsidRDefault="00807DD5" w:rsidP="00807DD5">
            <w:pPr>
              <w:pStyle w:val="TableRow"/>
              <w:numPr>
                <w:ilvl w:val="0"/>
                <w:numId w:val="3"/>
              </w:numPr>
              <w:spacing w:before="0" w:after="0"/>
              <w:rPr>
                <w:rFonts w:cs="Arial"/>
                <w:color w:val="auto"/>
              </w:rPr>
            </w:pPr>
            <w:r>
              <w:rPr>
                <w:rFonts w:cs="Arial"/>
                <w:color w:val="auto"/>
              </w:rPr>
              <w:t>16h</w:t>
            </w:r>
            <w:r w:rsidR="0020016B">
              <w:rPr>
                <w:rFonts w:cs="Arial"/>
                <w:color w:val="auto"/>
              </w:rPr>
              <w:t xml:space="preserve"> per Week </w:t>
            </w:r>
            <w:r>
              <w:rPr>
                <w:rFonts w:cs="Arial"/>
                <w:color w:val="auto"/>
              </w:rPr>
              <w:t>TA = £7000</w:t>
            </w:r>
          </w:p>
          <w:p w:rsidR="00807DD5" w:rsidRDefault="00807DD5" w:rsidP="00807DD5">
            <w:pPr>
              <w:pStyle w:val="TableRow"/>
              <w:numPr>
                <w:ilvl w:val="0"/>
                <w:numId w:val="3"/>
              </w:numPr>
              <w:spacing w:before="0" w:after="0"/>
              <w:rPr>
                <w:rFonts w:cs="Arial"/>
                <w:color w:val="auto"/>
              </w:rPr>
            </w:pPr>
            <w:r>
              <w:rPr>
                <w:rFonts w:cs="Arial"/>
                <w:color w:val="auto"/>
              </w:rPr>
              <w:t>Teacher (0.2) = £6000</w:t>
            </w:r>
          </w:p>
          <w:p w:rsidR="00807DD5" w:rsidRDefault="00807DD5" w:rsidP="00807DD5">
            <w:pPr>
              <w:pStyle w:val="TableRow"/>
              <w:numPr>
                <w:ilvl w:val="0"/>
                <w:numId w:val="3"/>
              </w:numPr>
              <w:spacing w:before="0" w:after="0"/>
              <w:rPr>
                <w:rFonts w:cs="Arial"/>
                <w:color w:val="auto"/>
              </w:rPr>
            </w:pPr>
            <w:r>
              <w:rPr>
                <w:rFonts w:cs="Arial"/>
                <w:color w:val="auto"/>
              </w:rPr>
              <w:t>ELSA Support  - Already funded</w:t>
            </w:r>
          </w:p>
          <w:p w:rsidR="00807DD5" w:rsidRDefault="00807DD5" w:rsidP="00807DD5">
            <w:pPr>
              <w:pStyle w:val="TableRow"/>
              <w:numPr>
                <w:ilvl w:val="0"/>
                <w:numId w:val="3"/>
              </w:numPr>
              <w:spacing w:before="0" w:after="0"/>
              <w:rPr>
                <w:rFonts w:cs="Arial"/>
                <w:color w:val="auto"/>
              </w:rPr>
            </w:pPr>
            <w:proofErr w:type="spellStart"/>
            <w:r>
              <w:rPr>
                <w:rFonts w:cs="Arial"/>
                <w:color w:val="auto"/>
              </w:rPr>
              <w:t>Advotalk</w:t>
            </w:r>
            <w:proofErr w:type="spellEnd"/>
            <w:r>
              <w:rPr>
                <w:rFonts w:cs="Arial"/>
                <w:color w:val="auto"/>
              </w:rPr>
              <w:t xml:space="preserve"> funded through Virtual School</w:t>
            </w:r>
          </w:p>
          <w:p w:rsidR="00807DD5" w:rsidRPr="00141A97" w:rsidRDefault="00807DD5" w:rsidP="00807DD5">
            <w:pPr>
              <w:pStyle w:val="TableRow"/>
              <w:numPr>
                <w:ilvl w:val="0"/>
                <w:numId w:val="3"/>
              </w:numPr>
              <w:spacing w:before="0" w:after="0"/>
              <w:rPr>
                <w:rFonts w:cs="Arial"/>
                <w:color w:val="auto"/>
              </w:rPr>
            </w:pPr>
            <w:r>
              <w:rPr>
                <w:rFonts w:cs="Arial"/>
                <w:color w:val="auto"/>
              </w:rPr>
              <w:t>Behavioural Support = £1900</w:t>
            </w:r>
          </w:p>
        </w:tc>
      </w:tr>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spacing w:before="0" w:after="0"/>
              <w:rPr>
                <w:rFonts w:cs="Arial"/>
                <w:color w:val="auto"/>
              </w:rPr>
            </w:pPr>
            <w:r w:rsidRPr="00141A97">
              <w:rPr>
                <w:rFonts w:cs="Arial"/>
                <w:color w:val="auto"/>
              </w:rPr>
              <w:t xml:space="preserve">Monitoring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numPr>
                <w:ilvl w:val="0"/>
                <w:numId w:val="3"/>
              </w:numPr>
              <w:spacing w:before="0" w:after="0"/>
              <w:rPr>
                <w:rFonts w:cs="Arial"/>
                <w:color w:val="auto"/>
              </w:rPr>
            </w:pPr>
            <w:r w:rsidRPr="00141A97">
              <w:rPr>
                <w:rFonts w:cs="Arial"/>
                <w:color w:val="auto"/>
              </w:rPr>
              <w:t>Implementation informed by EEF guidance report</w:t>
            </w:r>
          </w:p>
          <w:p w:rsidR="0084464E" w:rsidRPr="00141A97" w:rsidRDefault="0084464E" w:rsidP="003047ED">
            <w:pPr>
              <w:pStyle w:val="TableRow"/>
              <w:numPr>
                <w:ilvl w:val="0"/>
                <w:numId w:val="3"/>
              </w:numPr>
              <w:spacing w:before="0" w:after="0"/>
              <w:rPr>
                <w:rFonts w:cs="Arial"/>
                <w:color w:val="auto"/>
              </w:rPr>
            </w:pPr>
            <w:r w:rsidRPr="00141A97">
              <w:rPr>
                <w:rFonts w:cs="Arial"/>
                <w:color w:val="auto"/>
              </w:rPr>
              <w:t>Regular agenda item for SLT and LGB</w:t>
            </w:r>
          </w:p>
          <w:p w:rsidR="0084464E" w:rsidRPr="00141A97" w:rsidRDefault="0084464E" w:rsidP="003047ED">
            <w:pPr>
              <w:pStyle w:val="TableRow"/>
              <w:numPr>
                <w:ilvl w:val="0"/>
                <w:numId w:val="3"/>
              </w:numPr>
              <w:spacing w:before="0" w:after="0"/>
              <w:rPr>
                <w:rFonts w:cs="Arial"/>
                <w:color w:val="auto"/>
              </w:rPr>
            </w:pPr>
            <w:r w:rsidRPr="00141A97">
              <w:rPr>
                <w:rFonts w:cs="Arial"/>
                <w:color w:val="auto"/>
              </w:rPr>
              <w:t>Regular analysis of data / tracking</w:t>
            </w:r>
          </w:p>
          <w:p w:rsidR="0084464E" w:rsidRPr="00141A97" w:rsidRDefault="0084464E" w:rsidP="003047ED">
            <w:pPr>
              <w:pStyle w:val="TableRow"/>
              <w:numPr>
                <w:ilvl w:val="0"/>
                <w:numId w:val="3"/>
              </w:numPr>
              <w:spacing w:before="0" w:after="0"/>
              <w:rPr>
                <w:rFonts w:cs="Arial"/>
                <w:color w:val="auto"/>
              </w:rPr>
            </w:pPr>
            <w:r w:rsidRPr="00141A97">
              <w:rPr>
                <w:rFonts w:cs="Arial"/>
                <w:color w:val="auto"/>
              </w:rPr>
              <w:lastRenderedPageBreak/>
              <w:t>In school formal monitoring programme</w:t>
            </w:r>
          </w:p>
          <w:p w:rsidR="0084464E" w:rsidRPr="00141A97" w:rsidRDefault="0084464E" w:rsidP="003047ED">
            <w:pPr>
              <w:pStyle w:val="TableRow"/>
              <w:numPr>
                <w:ilvl w:val="0"/>
                <w:numId w:val="3"/>
              </w:numPr>
              <w:spacing w:before="0" w:after="0"/>
              <w:rPr>
                <w:rFonts w:cs="Arial"/>
                <w:color w:val="auto"/>
              </w:rPr>
            </w:pPr>
            <w:r w:rsidRPr="00141A97">
              <w:rPr>
                <w:rFonts w:cs="Arial"/>
                <w:color w:val="auto"/>
              </w:rPr>
              <w:t>CPD records</w:t>
            </w:r>
          </w:p>
          <w:p w:rsidR="0084464E" w:rsidRPr="00141A97" w:rsidRDefault="0084464E" w:rsidP="00141A97">
            <w:pPr>
              <w:pStyle w:val="TableRow"/>
              <w:spacing w:before="0" w:after="0"/>
              <w:ind w:left="0"/>
              <w:rPr>
                <w:rFonts w:cs="Arial"/>
                <w:color w:val="auto"/>
              </w:rPr>
            </w:pPr>
          </w:p>
        </w:tc>
      </w:tr>
    </w:tbl>
    <w:p w:rsidR="0041148E" w:rsidRPr="00141A97" w:rsidRDefault="0041148E" w:rsidP="0041148E">
      <w:pPr>
        <w:pStyle w:val="Heading2"/>
        <w:spacing w:before="0" w:after="0"/>
        <w:rPr>
          <w:rFonts w:cs="Arial"/>
          <w:sz w:val="24"/>
          <w:szCs w:val="24"/>
        </w:rPr>
      </w:pPr>
    </w:p>
    <w:tbl>
      <w:tblPr>
        <w:tblW w:w="10348" w:type="dxa"/>
        <w:tblInd w:w="-572" w:type="dxa"/>
        <w:tblCellMar>
          <w:left w:w="10" w:type="dxa"/>
          <w:right w:w="10" w:type="dxa"/>
        </w:tblCellMar>
        <w:tblLook w:val="0000" w:firstRow="0" w:lastRow="0" w:firstColumn="0" w:lastColumn="0" w:noHBand="0" w:noVBand="0"/>
      </w:tblPr>
      <w:tblGrid>
        <w:gridCol w:w="4111"/>
        <w:gridCol w:w="6237"/>
      </w:tblGrid>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1C6A2F" w:rsidP="003047ED">
            <w:pPr>
              <w:pStyle w:val="TableRow"/>
              <w:spacing w:before="0" w:after="0"/>
              <w:rPr>
                <w:rFonts w:cs="Arial"/>
              </w:rPr>
            </w:pPr>
            <w:r>
              <w:rPr>
                <w:rFonts w:cs="Arial"/>
                <w:b/>
                <w:color w:val="auto"/>
              </w:rPr>
              <w:t xml:space="preserve">EEF </w:t>
            </w:r>
            <w:r w:rsidR="0041148E" w:rsidRPr="00141A97">
              <w:rPr>
                <w:rFonts w:cs="Arial"/>
                <w:b/>
                <w:color w:val="auto"/>
              </w:rPr>
              <w:t>Focus Area</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41148E" w:rsidP="003047ED">
            <w:pPr>
              <w:pStyle w:val="TableRow"/>
              <w:spacing w:before="0" w:after="0"/>
              <w:rPr>
                <w:rFonts w:cs="Arial"/>
                <w:b/>
                <w:color w:val="auto"/>
              </w:rPr>
            </w:pPr>
            <w:r w:rsidRPr="00141A97">
              <w:rPr>
                <w:rFonts w:cs="Arial"/>
                <w:b/>
                <w:color w:val="auto"/>
              </w:rPr>
              <w:t>Activity</w:t>
            </w:r>
          </w:p>
        </w:tc>
      </w:tr>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41148E" w:rsidRPr="00DD6A2A" w:rsidRDefault="00141A97" w:rsidP="003047ED">
            <w:pPr>
              <w:pStyle w:val="TableRow"/>
              <w:spacing w:before="0" w:after="0"/>
              <w:rPr>
                <w:rFonts w:cs="Arial"/>
                <w:b/>
                <w:color w:val="auto"/>
              </w:rPr>
            </w:pPr>
            <w:r w:rsidRPr="00DD6A2A">
              <w:rPr>
                <w:rFonts w:cs="Arial"/>
                <w:b/>
                <w:color w:val="002060"/>
              </w:rPr>
              <w:t>Wider strategies</w:t>
            </w:r>
          </w:p>
          <w:p w:rsidR="0041148E" w:rsidRPr="00141A97" w:rsidRDefault="0041148E" w:rsidP="003047ED">
            <w:pPr>
              <w:pStyle w:val="TableRow"/>
              <w:spacing w:before="0" w:after="0"/>
              <w:rPr>
                <w:rFonts w:cs="Arial"/>
              </w:rPr>
            </w:pP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141A97" w:rsidP="003047ED">
            <w:pPr>
              <w:pStyle w:val="TableRow"/>
              <w:numPr>
                <w:ilvl w:val="0"/>
                <w:numId w:val="3"/>
              </w:numPr>
              <w:spacing w:before="0" w:after="0"/>
              <w:rPr>
                <w:rFonts w:cs="Arial"/>
              </w:rPr>
            </w:pPr>
            <w:r w:rsidRPr="00141A97">
              <w:rPr>
                <w:rFonts w:cs="Arial"/>
              </w:rPr>
              <w:t>Supporting parents and carers</w:t>
            </w:r>
          </w:p>
          <w:p w:rsidR="00141A97" w:rsidRPr="00141A97" w:rsidRDefault="003F1CF3" w:rsidP="003047ED">
            <w:pPr>
              <w:pStyle w:val="TableRow"/>
              <w:numPr>
                <w:ilvl w:val="0"/>
                <w:numId w:val="3"/>
              </w:numPr>
              <w:spacing w:before="0" w:after="0"/>
              <w:rPr>
                <w:rFonts w:cs="Arial"/>
              </w:rPr>
            </w:pPr>
            <w:r>
              <w:rPr>
                <w:rFonts w:cs="Arial"/>
              </w:rPr>
              <w:t>Access to technology – purchase Chrome Books</w:t>
            </w:r>
          </w:p>
          <w:p w:rsidR="00141A97" w:rsidRPr="00141A97" w:rsidRDefault="00141A97" w:rsidP="00141A97">
            <w:pPr>
              <w:pStyle w:val="TableRow"/>
              <w:spacing w:before="0" w:after="0"/>
              <w:ind w:left="360"/>
              <w:rPr>
                <w:rFonts w:cs="Arial"/>
              </w:rPr>
            </w:pPr>
          </w:p>
        </w:tc>
      </w:tr>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41148E" w:rsidP="003047ED">
            <w:pPr>
              <w:pStyle w:val="TableRow"/>
              <w:spacing w:before="0" w:after="0"/>
              <w:rPr>
                <w:rFonts w:cs="Arial"/>
                <w:color w:val="auto"/>
              </w:rPr>
            </w:pPr>
            <w:r w:rsidRPr="00141A97">
              <w:rPr>
                <w:rFonts w:cs="Arial"/>
                <w:color w:val="auto"/>
              </w:rPr>
              <w:t xml:space="preserve">Projected spending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807DD5" w:rsidP="0041148E">
            <w:pPr>
              <w:pStyle w:val="TableRow"/>
              <w:spacing w:before="0" w:after="0"/>
              <w:rPr>
                <w:rFonts w:cs="Arial"/>
                <w:color w:val="auto"/>
              </w:rPr>
            </w:pPr>
            <w:r>
              <w:rPr>
                <w:rFonts w:cs="Arial"/>
                <w:color w:val="auto"/>
              </w:rPr>
              <w:t>£   6860</w:t>
            </w:r>
          </w:p>
        </w:tc>
      </w:tr>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41148E" w:rsidP="003047ED">
            <w:pPr>
              <w:pStyle w:val="TableRow"/>
              <w:spacing w:before="0" w:after="0"/>
              <w:rPr>
                <w:rFonts w:cs="Arial"/>
                <w:color w:val="auto"/>
              </w:rPr>
            </w:pPr>
            <w:r w:rsidRPr="00141A97">
              <w:rPr>
                <w:rFonts w:cs="Arial"/>
                <w:color w:val="auto"/>
              </w:rPr>
              <w:t xml:space="preserve">Monitoring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41148E" w:rsidP="003047ED">
            <w:pPr>
              <w:pStyle w:val="TableRow"/>
              <w:numPr>
                <w:ilvl w:val="0"/>
                <w:numId w:val="3"/>
              </w:numPr>
              <w:spacing w:before="0" w:after="0"/>
              <w:rPr>
                <w:rFonts w:cs="Arial"/>
                <w:color w:val="auto"/>
              </w:rPr>
            </w:pPr>
            <w:r w:rsidRPr="00141A97">
              <w:rPr>
                <w:rFonts w:cs="Arial"/>
                <w:color w:val="auto"/>
              </w:rPr>
              <w:t>Implementation informed by EEF guidance report</w:t>
            </w:r>
          </w:p>
          <w:p w:rsidR="0041148E" w:rsidRPr="0020016B" w:rsidRDefault="0041148E" w:rsidP="0020016B">
            <w:pPr>
              <w:pStyle w:val="TableRow"/>
              <w:numPr>
                <w:ilvl w:val="0"/>
                <w:numId w:val="3"/>
              </w:numPr>
              <w:spacing w:before="0" w:after="0"/>
              <w:rPr>
                <w:rFonts w:cs="Arial"/>
                <w:color w:val="auto"/>
              </w:rPr>
            </w:pPr>
            <w:r w:rsidRPr="00141A97">
              <w:rPr>
                <w:rFonts w:cs="Arial"/>
                <w:color w:val="auto"/>
              </w:rPr>
              <w:t>Regular agenda item for SLT</w:t>
            </w:r>
            <w:r w:rsidR="0020016B">
              <w:rPr>
                <w:rFonts w:cs="Arial"/>
                <w:color w:val="auto"/>
              </w:rPr>
              <w:t>/ Welfare Team</w:t>
            </w:r>
            <w:r w:rsidRPr="00141A97">
              <w:rPr>
                <w:rFonts w:cs="Arial"/>
                <w:color w:val="auto"/>
              </w:rPr>
              <w:t xml:space="preserve"> and LGB</w:t>
            </w:r>
          </w:p>
          <w:p w:rsidR="0020016B" w:rsidRPr="00141A97" w:rsidRDefault="0020016B" w:rsidP="003047ED">
            <w:pPr>
              <w:pStyle w:val="TableRow"/>
              <w:numPr>
                <w:ilvl w:val="0"/>
                <w:numId w:val="3"/>
              </w:numPr>
              <w:spacing w:before="0" w:after="0"/>
              <w:rPr>
                <w:rFonts w:cs="Arial"/>
                <w:color w:val="auto"/>
              </w:rPr>
            </w:pPr>
            <w:r>
              <w:rPr>
                <w:rFonts w:cs="Arial"/>
                <w:color w:val="auto"/>
              </w:rPr>
              <w:t xml:space="preserve">Parent Questionnaires </w:t>
            </w:r>
          </w:p>
          <w:p w:rsidR="0041148E" w:rsidRPr="00141A97" w:rsidRDefault="0041148E" w:rsidP="0020016B">
            <w:pPr>
              <w:pStyle w:val="TableRow"/>
              <w:spacing w:before="0" w:after="0"/>
              <w:ind w:left="0"/>
              <w:rPr>
                <w:rFonts w:cs="Arial"/>
                <w:color w:val="auto"/>
              </w:rPr>
            </w:pPr>
            <w:bookmarkStart w:id="0" w:name="_GoBack"/>
            <w:bookmarkEnd w:id="0"/>
          </w:p>
          <w:p w:rsidR="0041148E" w:rsidRPr="00141A97" w:rsidRDefault="0041148E" w:rsidP="00141A97">
            <w:pPr>
              <w:pStyle w:val="TableRow"/>
              <w:spacing w:before="0" w:after="0"/>
              <w:ind w:left="0"/>
              <w:rPr>
                <w:rFonts w:cs="Arial"/>
                <w:color w:val="auto"/>
              </w:rPr>
            </w:pPr>
          </w:p>
        </w:tc>
      </w:tr>
    </w:tbl>
    <w:p w:rsidR="0041148E" w:rsidRDefault="0041148E"/>
    <w:sectPr w:rsidR="0041148E" w:rsidSect="00F17781">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2E86"/>
    <w:multiLevelType w:val="multilevel"/>
    <w:tmpl w:val="17D00DB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CE91C63"/>
    <w:multiLevelType w:val="multilevel"/>
    <w:tmpl w:val="5B180F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515D1DC5"/>
    <w:multiLevelType w:val="multilevel"/>
    <w:tmpl w:val="89E208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5A967497"/>
    <w:multiLevelType w:val="multilevel"/>
    <w:tmpl w:val="44967D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C183F9B"/>
    <w:multiLevelType w:val="multilevel"/>
    <w:tmpl w:val="A438A8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618C144C"/>
    <w:multiLevelType w:val="multilevel"/>
    <w:tmpl w:val="B61493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6B54526C"/>
    <w:multiLevelType w:val="multilevel"/>
    <w:tmpl w:val="73C838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6F3B6CC4"/>
    <w:multiLevelType w:val="hybridMultilevel"/>
    <w:tmpl w:val="E098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96C50"/>
    <w:multiLevelType w:val="multilevel"/>
    <w:tmpl w:val="F18ADED6"/>
    <w:lvl w:ilvl="0">
      <w:numFmt w:val="bullet"/>
      <w:lvlText w:val=""/>
      <w:lvlJc w:val="left"/>
      <w:pPr>
        <w:ind w:left="417" w:hanging="360"/>
      </w:pPr>
      <w:rPr>
        <w:rFonts w:ascii="Symbol" w:hAnsi="Symbol"/>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num w:numId="1">
    <w:abstractNumId w:val="8"/>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90"/>
    <w:rsid w:val="00141A97"/>
    <w:rsid w:val="00151490"/>
    <w:rsid w:val="00181703"/>
    <w:rsid w:val="00194D10"/>
    <w:rsid w:val="001C6A2F"/>
    <w:rsid w:val="0020016B"/>
    <w:rsid w:val="00341E21"/>
    <w:rsid w:val="003F1CF3"/>
    <w:rsid w:val="0041148E"/>
    <w:rsid w:val="00455866"/>
    <w:rsid w:val="005C7AB7"/>
    <w:rsid w:val="005E68B7"/>
    <w:rsid w:val="00644093"/>
    <w:rsid w:val="00807DD5"/>
    <w:rsid w:val="0084464E"/>
    <w:rsid w:val="00855125"/>
    <w:rsid w:val="008D6D9B"/>
    <w:rsid w:val="009177E4"/>
    <w:rsid w:val="00A418F1"/>
    <w:rsid w:val="00A56B31"/>
    <w:rsid w:val="00D077DC"/>
    <w:rsid w:val="00D57E01"/>
    <w:rsid w:val="00DD6A2A"/>
    <w:rsid w:val="00DE120E"/>
    <w:rsid w:val="00F17781"/>
    <w:rsid w:val="00FF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3F2E"/>
  <w15:chartTrackingRefBased/>
  <w15:docId w15:val="{9DC361F7-EA73-4865-9396-3C996485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1490"/>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rsid w:val="00151490"/>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1490"/>
    <w:rPr>
      <w:rFonts w:ascii="Arial" w:eastAsia="Times New Roman" w:hAnsi="Arial" w:cs="Times New Roman"/>
      <w:b/>
      <w:color w:val="104F75"/>
      <w:sz w:val="32"/>
      <w:szCs w:val="32"/>
      <w:lang w:eastAsia="en-GB"/>
    </w:rPr>
  </w:style>
  <w:style w:type="paragraph" w:customStyle="1" w:styleId="TableRow">
    <w:name w:val="TableRow"/>
    <w:rsid w:val="00151490"/>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customStyle="1" w:styleId="Style1">
    <w:name w:val="Style1"/>
    <w:basedOn w:val="DefaultParagraphFont"/>
    <w:rsid w:val="00151490"/>
    <w:rPr>
      <w:rFonts w:ascii="Arial" w:hAnsi="Arial"/>
      <w:b/>
      <w:sz w:val="24"/>
    </w:rPr>
  </w:style>
  <w:style w:type="character" w:styleId="Hyperlink">
    <w:name w:val="Hyperlink"/>
    <w:basedOn w:val="DefaultParagraphFont"/>
    <w:uiPriority w:val="99"/>
    <w:semiHidden/>
    <w:unhideWhenUsed/>
    <w:rsid w:val="005C7AB7"/>
    <w:rPr>
      <w:color w:val="0000FF"/>
      <w:u w:val="single"/>
    </w:rPr>
  </w:style>
  <w:style w:type="paragraph" w:styleId="ListParagraph">
    <w:name w:val="List Paragraph"/>
    <w:basedOn w:val="Normal"/>
    <w:uiPriority w:val="34"/>
    <w:qFormat/>
    <w:rsid w:val="005C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9061176735F468402BC29E27FBF4C" ma:contentTypeVersion="4" ma:contentTypeDescription="Create a new document." ma:contentTypeScope="" ma:versionID="bbae6123b5e6e13c600b798b8880be9c">
  <xsd:schema xmlns:xsd="http://www.w3.org/2001/XMLSchema" xmlns:xs="http://www.w3.org/2001/XMLSchema" xmlns:p="http://schemas.microsoft.com/office/2006/metadata/properties" xmlns:ns2="3137b66c-06c2-4acd-885b-5fc90589c852" targetNamespace="http://schemas.microsoft.com/office/2006/metadata/properties" ma:root="true" ma:fieldsID="4f0e0f2519072fd62f8b1bc3438c3c98" ns2:_="">
    <xsd:import namespace="3137b66c-06c2-4acd-885b-5fc90589c8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7b66c-06c2-4acd-885b-5fc90589c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35700-3023-4F84-9F8D-BE631DD03FD3}">
  <ds:schemaRefs>
    <ds:schemaRef ds:uri="http://schemas.microsoft.com/sharepoint/v3/contenttype/forms"/>
  </ds:schemaRefs>
</ds:datastoreItem>
</file>

<file path=customXml/itemProps2.xml><?xml version="1.0" encoding="utf-8"?>
<ds:datastoreItem xmlns:ds="http://schemas.openxmlformats.org/officeDocument/2006/customXml" ds:itemID="{61C27787-85A1-4F03-B882-938CB7B17E5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137b66c-06c2-4acd-885b-5fc90589c852"/>
    <ds:schemaRef ds:uri="http://www.w3.org/XML/1998/namespace"/>
  </ds:schemaRefs>
</ds:datastoreItem>
</file>

<file path=customXml/itemProps3.xml><?xml version="1.0" encoding="utf-8"?>
<ds:datastoreItem xmlns:ds="http://schemas.openxmlformats.org/officeDocument/2006/customXml" ds:itemID="{E84561AD-1642-4AE2-9CE5-2CB12CC27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7b66c-06c2-4acd-885b-5fc90589c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Plumridge</dc:creator>
  <cp:keywords/>
  <dc:description/>
  <cp:lastModifiedBy>lleeman</cp:lastModifiedBy>
  <cp:revision>8</cp:revision>
  <dcterms:created xsi:type="dcterms:W3CDTF">2020-11-18T14:37:00Z</dcterms:created>
  <dcterms:modified xsi:type="dcterms:W3CDTF">2020-11-30T10:55:00Z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0x01010085C9061176735F468402BC29E27FBF4C</vt:lpwstr>
  </property>
</Properties>
</file>